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B50C" w14:textId="46582C19" w:rsidR="00B215B8" w:rsidRDefault="00E33C0F" w:rsidP="00036017">
      <w:r>
        <w:t>PEDRA 9.0</w:t>
      </w:r>
      <w:r w:rsidR="00833308">
        <w:t xml:space="preserve"> </w:t>
      </w:r>
      <w:r w:rsidR="00E90C22">
        <w:t>Fit</w:t>
      </w:r>
      <w:r w:rsidR="009831A7">
        <w:t>ting</w:t>
      </w:r>
      <w:r w:rsidR="00B215B8">
        <w:t xml:space="preserve"> EIS Data</w:t>
      </w:r>
      <w:r w:rsidR="009831A7">
        <w:t xml:space="preserve"> - </w:t>
      </w:r>
      <w:r w:rsidR="00972669">
        <w:t>Re-</w:t>
      </w:r>
      <w:r w:rsidR="002B35BD">
        <w:t>T</w:t>
      </w:r>
      <w:r w:rsidR="00972669">
        <w:t>hinking the Traditional</w:t>
      </w:r>
      <w:r w:rsidR="00D93828">
        <w:t xml:space="preserve"> licence </w:t>
      </w:r>
    </w:p>
    <w:p w14:paraId="28A78236" w14:textId="18329667" w:rsidR="00CC6BAB" w:rsidRPr="006467A6" w:rsidRDefault="00887BEC" w:rsidP="00036017">
      <w:pPr>
        <w:rPr>
          <w:lang w:val="en-US"/>
        </w:rPr>
      </w:pPr>
      <w:r>
        <w:t>In 2006</w:t>
      </w:r>
      <w:r w:rsidR="00633DC9">
        <w:t xml:space="preserve"> </w:t>
      </w:r>
      <w:r w:rsidR="006542B5">
        <w:t>PEDRA</w:t>
      </w:r>
      <w:r w:rsidR="00A91596">
        <w:t xml:space="preserve"> 6.0</w:t>
      </w:r>
      <w:r w:rsidR="006542B5">
        <w:t xml:space="preserve">, </w:t>
      </w:r>
      <w:r w:rsidR="006542B5" w:rsidRPr="00B56170">
        <w:rPr>
          <w:u w:val="single"/>
        </w:rPr>
        <w:t>P</w:t>
      </w:r>
      <w:r w:rsidR="006542B5">
        <w:t xml:space="preserve">arallel </w:t>
      </w:r>
      <w:r w:rsidR="006542B5" w:rsidRPr="00B56170">
        <w:rPr>
          <w:u w:val="single"/>
        </w:rPr>
        <w:t>E</w:t>
      </w:r>
      <w:r w:rsidR="006542B5">
        <w:t xml:space="preserve">lectrical </w:t>
      </w:r>
      <w:r w:rsidR="006542B5" w:rsidRPr="00B56170">
        <w:rPr>
          <w:u w:val="single"/>
        </w:rPr>
        <w:t>D</w:t>
      </w:r>
      <w:r w:rsidR="00136F4E">
        <w:t>ielectric</w:t>
      </w:r>
      <w:r w:rsidR="006542B5">
        <w:t xml:space="preserve"> </w:t>
      </w:r>
      <w:r w:rsidR="006542B5" w:rsidRPr="00B56170">
        <w:rPr>
          <w:u w:val="single"/>
        </w:rPr>
        <w:t>R</w:t>
      </w:r>
      <w:r w:rsidR="006542B5">
        <w:t xml:space="preserve">esponse </w:t>
      </w:r>
      <w:r w:rsidR="006542B5" w:rsidRPr="00B56170">
        <w:rPr>
          <w:u w:val="single"/>
        </w:rPr>
        <w:t>A</w:t>
      </w:r>
      <w:r w:rsidR="006542B5">
        <w:t xml:space="preserve">nalysis, </w:t>
      </w:r>
      <w:r w:rsidR="001C311A">
        <w:t>introduce</w:t>
      </w:r>
      <w:r w:rsidR="003225A0">
        <w:t>d</w:t>
      </w:r>
      <w:r w:rsidR="001C311A">
        <w:t xml:space="preserve"> a</w:t>
      </w:r>
      <w:r w:rsidR="00085B2A">
        <w:t>s a</w:t>
      </w:r>
      <w:r w:rsidR="001C311A">
        <w:t xml:space="preserve"> new way of interpreting impedance spectra. Now</w:t>
      </w:r>
      <w:r w:rsidR="004A5113">
        <w:t>,</w:t>
      </w:r>
      <w:r w:rsidR="001C311A">
        <w:t xml:space="preserve"> </w:t>
      </w:r>
      <w:r w:rsidR="00F165AB">
        <w:t xml:space="preserve">in </w:t>
      </w:r>
      <w:r w:rsidR="00F337D1">
        <w:t xml:space="preserve">November </w:t>
      </w:r>
      <w:r w:rsidR="00F165AB">
        <w:t>2025 a completely revised</w:t>
      </w:r>
      <w:r w:rsidR="00114A05">
        <w:t>,</w:t>
      </w:r>
      <w:r w:rsidR="00F165AB">
        <w:t xml:space="preserve"> </w:t>
      </w:r>
      <w:r w:rsidR="00491313">
        <w:t>PEDRA 9.0</w:t>
      </w:r>
      <w:r w:rsidR="00114A05">
        <w:t>,</w:t>
      </w:r>
      <w:r w:rsidR="00491313">
        <w:t xml:space="preserve"> </w:t>
      </w:r>
      <w:r w:rsidR="00AC0B46">
        <w:t xml:space="preserve">is </w:t>
      </w:r>
      <w:r w:rsidR="006467A6">
        <w:t>here</w:t>
      </w:r>
      <w:r w:rsidR="00A91596">
        <w:t>.</w:t>
      </w:r>
      <w:r w:rsidR="00491313">
        <w:t xml:space="preserve"> </w:t>
      </w:r>
    </w:p>
    <w:p w14:paraId="173C2C4C" w14:textId="47437F85" w:rsidR="00A91596" w:rsidRDefault="00E62669" w:rsidP="00E62669">
      <w:r w:rsidRPr="00E62669">
        <w:rPr>
          <w:rFonts w:ascii="Aptos" w:hAnsi="Aptos"/>
          <w:color w:val="000000"/>
        </w:rPr>
        <w:t>The PEDRA method utilises an Expandable Equivalent Circuit Model (EECM) to establish the appropriate number of parameters that best fit the data accurately.</w:t>
      </w:r>
      <w:r w:rsidR="0085094B">
        <w:t xml:space="preserve"> </w:t>
      </w:r>
      <w:r w:rsidR="00C60CAD">
        <w:t>In contrast</w:t>
      </w:r>
      <w:r w:rsidR="00B70D3C">
        <w:t xml:space="preserve">, the traditional approach </w:t>
      </w:r>
      <w:r w:rsidR="009C64A6">
        <w:t xml:space="preserve">uses </w:t>
      </w:r>
      <w:r w:rsidR="00B70D3C">
        <w:t>a perceived Equivalent Circuit Model, ECM, to fit the data. The traditional approach often leads to either too many parameters</w:t>
      </w:r>
      <w:r w:rsidR="009F6CA0">
        <w:t xml:space="preserve"> </w:t>
      </w:r>
      <w:r w:rsidR="009C64A6">
        <w:t>with</w:t>
      </w:r>
      <w:r w:rsidR="00B70D3C">
        <w:t xml:space="preserve"> high parameter error (uncertainty), or too few parameters</w:t>
      </w:r>
      <w:r w:rsidR="006F003C">
        <w:t xml:space="preserve"> </w:t>
      </w:r>
      <w:r w:rsidR="00B30503">
        <w:t>insufficient to fit the data.</w:t>
      </w:r>
    </w:p>
    <w:p w14:paraId="5545B451" w14:textId="3AA425B4" w:rsidR="00072A6D" w:rsidRDefault="00072A6D" w:rsidP="00F708DD">
      <w:r>
        <w:t>PEDRA 9.0 supports two EECMs, a Randles</w:t>
      </w:r>
      <w:r w:rsidR="00FB0284">
        <w:t xml:space="preserve"> cascading resistance</w:t>
      </w:r>
      <w:r w:rsidR="0038012E">
        <w:t xml:space="preserve"> - </w:t>
      </w:r>
      <w:r w:rsidR="00FB0284">
        <w:t>dependent response model</w:t>
      </w:r>
      <w:r w:rsidR="00D32ED1">
        <w:t>,</w:t>
      </w:r>
      <w:r w:rsidR="00FB0284">
        <w:t xml:space="preserve"> and a Debye parallel resistance</w:t>
      </w:r>
      <w:r w:rsidR="00C71B41">
        <w:t xml:space="preserve"> - </w:t>
      </w:r>
      <w:r w:rsidR="00FB0284">
        <w:t>independent response model. Figure 1 compares the two models</w:t>
      </w:r>
      <w:r w:rsidR="00075970">
        <w:t>; the grey area is the EECM</w:t>
      </w:r>
      <w:r w:rsidR="00FB0284">
        <w:t>.</w:t>
      </w:r>
      <w:r w:rsidR="005F7D2C">
        <w:t xml:space="preserve"> The three </w:t>
      </w:r>
      <w:r w:rsidR="004943DC">
        <w:t>surrounding</w:t>
      </w:r>
      <w:r w:rsidR="005F7D2C">
        <w:t xml:space="preserve"> elements </w:t>
      </w:r>
      <w:r w:rsidR="00766FC2">
        <w:t xml:space="preserve">of the model </w:t>
      </w:r>
      <w:r w:rsidR="005F7D2C">
        <w:t xml:space="preserve">describe limiting conditions </w:t>
      </w:r>
      <w:r w:rsidR="000D1D33">
        <w:t>outside the EECM</w:t>
      </w:r>
      <w:r w:rsidR="00517845">
        <w:t>:</w:t>
      </w:r>
      <w:r w:rsidR="003A2A8B">
        <w:t xml:space="preserve"> </w:t>
      </w:r>
      <w:r w:rsidR="00067EF7">
        <w:t xml:space="preserve">parallel </w:t>
      </w:r>
      <w:r w:rsidR="008412A6">
        <w:t xml:space="preserve">phantom </w:t>
      </w:r>
      <w:r w:rsidR="003A2A8B">
        <w:t xml:space="preserve">capacitance </w:t>
      </w:r>
      <w:r w:rsidR="00592EE9">
        <w:t>in</w:t>
      </w:r>
      <w:r w:rsidR="008412A6">
        <w:t xml:space="preserve"> high impe</w:t>
      </w:r>
      <w:r w:rsidR="00DD0250">
        <w:t>dance/low current</w:t>
      </w:r>
      <w:r w:rsidR="002A4CDF">
        <w:t xml:space="preserve"> applications</w:t>
      </w:r>
      <w:r w:rsidR="00DD0250">
        <w:t xml:space="preserve">, </w:t>
      </w:r>
      <w:r w:rsidR="00DB7F60">
        <w:t xml:space="preserve">series inductance </w:t>
      </w:r>
      <w:r w:rsidR="00592EE9">
        <w:t>in</w:t>
      </w:r>
      <w:r w:rsidR="00DB7F60">
        <w:t xml:space="preserve"> high current applications and parallel low </w:t>
      </w:r>
      <w:r w:rsidR="00C00DC4">
        <w:t>frequency inductance in ac</w:t>
      </w:r>
      <w:r w:rsidR="00304A3A">
        <w:t>tive corrosion applications.</w:t>
      </w:r>
      <w:r w:rsidR="00766FC2">
        <w:t xml:space="preserve"> </w:t>
      </w:r>
      <w:r w:rsidR="00F708DD" w:rsidRPr="00F708DD">
        <w:rPr>
          <w:rFonts w:ascii="Aptos" w:hAnsi="Aptos"/>
          <w:color w:val="000000"/>
        </w:rPr>
        <w:t xml:space="preserve">The discussion of these </w:t>
      </w:r>
      <w:r w:rsidR="004943DC">
        <w:rPr>
          <w:rFonts w:ascii="Aptos" w:hAnsi="Aptos"/>
          <w:color w:val="000000"/>
        </w:rPr>
        <w:t>surrounding</w:t>
      </w:r>
      <w:r w:rsidR="00FD6920">
        <w:rPr>
          <w:rFonts w:ascii="Aptos" w:hAnsi="Aptos"/>
          <w:color w:val="000000"/>
        </w:rPr>
        <w:t xml:space="preserve"> </w:t>
      </w:r>
      <w:r w:rsidR="00F708DD" w:rsidRPr="00F708DD">
        <w:rPr>
          <w:rFonts w:ascii="Aptos" w:hAnsi="Aptos"/>
          <w:color w:val="000000"/>
        </w:rPr>
        <w:t>elements falls outside the scope of this article.</w:t>
      </w:r>
      <w:r w:rsidR="00F708DD">
        <w:rPr>
          <w:rFonts w:ascii="Aptos" w:hAnsi="Aptos"/>
          <w:color w:val="000000"/>
        </w:rPr>
        <w:t xml:space="preserve"> Here</w:t>
      </w:r>
      <w:r w:rsidR="00F71736">
        <w:rPr>
          <w:rFonts w:ascii="Aptos" w:hAnsi="Aptos"/>
          <w:color w:val="000000"/>
        </w:rPr>
        <w:t xml:space="preserve"> the focus is</w:t>
      </w:r>
      <w:r w:rsidR="00996425">
        <w:t xml:space="preserve"> </w:t>
      </w:r>
      <w:r w:rsidR="00F71736">
        <w:t>t</w:t>
      </w:r>
      <w:r w:rsidR="00996425">
        <w:t xml:space="preserve">he EECM and </w:t>
      </w:r>
      <w:r w:rsidR="00992256">
        <w:t>demonstrating features of PEDRA 9.0</w:t>
      </w:r>
      <w:r w:rsidR="00697E6E">
        <w:t>.</w:t>
      </w:r>
      <w:r w:rsidR="00AC696B">
        <w:t xml:space="preserve"> </w:t>
      </w:r>
    </w:p>
    <w:p w14:paraId="03B02D91" w14:textId="3EB6DE7C" w:rsidR="00A30998" w:rsidRDefault="000F648D" w:rsidP="00075970">
      <w:pPr>
        <w:jc w:val="center"/>
      </w:pPr>
      <w:r w:rsidRPr="000F648D">
        <w:rPr>
          <w:noProof/>
        </w:rPr>
        <w:drawing>
          <wp:inline distT="0" distB="0" distL="0" distR="0" wp14:anchorId="0882047B" wp14:editId="5CDD2114">
            <wp:extent cx="2771775" cy="2595865"/>
            <wp:effectExtent l="0" t="0" r="0" b="0"/>
            <wp:docPr id="1394433390" name="Picture 1" descr="A diagram of a high-fre and deby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433390" name="Picture 1" descr="A diagram of a high-fre and deby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6071" cy="26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713C8" w14:textId="28E04640" w:rsidR="009341B9" w:rsidRDefault="009341B9" w:rsidP="00075970">
      <w:pPr>
        <w:jc w:val="center"/>
      </w:pPr>
      <w:r>
        <w:t>Figure 1: Randles</w:t>
      </w:r>
      <w:r w:rsidR="00B10DE3">
        <w:t xml:space="preserve"> and Debye EECM with </w:t>
      </w:r>
      <w:r w:rsidR="008F4AB9">
        <w:t>S</w:t>
      </w:r>
      <w:r w:rsidR="00E847A5">
        <w:t>urrounding Elements</w:t>
      </w:r>
    </w:p>
    <w:p w14:paraId="2172BB7A" w14:textId="0528FEA1" w:rsidR="00862936" w:rsidRDefault="00481687" w:rsidP="00481687">
      <w:pPr>
        <w:rPr>
          <w:rFonts w:ascii="Aptos" w:hAnsi="Aptos"/>
          <w:color w:val="000000"/>
        </w:rPr>
      </w:pPr>
      <w:r w:rsidRPr="00481687">
        <w:rPr>
          <w:rFonts w:ascii="Aptos" w:hAnsi="Aptos"/>
          <w:color w:val="000000"/>
        </w:rPr>
        <w:t>The PEDRA approach emphasises 'current path' and 'response dominance' as functions of frequency, rather than fitting this data to a presumed ECM.</w:t>
      </w:r>
      <w:r>
        <w:rPr>
          <w:rFonts w:ascii="Aptos" w:hAnsi="Aptos"/>
          <w:color w:val="000000"/>
        </w:rPr>
        <w:t xml:space="preserve"> </w:t>
      </w:r>
      <w:r w:rsidR="008308F8">
        <w:rPr>
          <w:rFonts w:ascii="Aptos" w:hAnsi="Aptos"/>
          <w:color w:val="000000"/>
        </w:rPr>
        <w:t xml:space="preserve">Appreciating </w:t>
      </w:r>
      <w:r w:rsidR="00FF08C3">
        <w:rPr>
          <w:rFonts w:ascii="Aptos" w:hAnsi="Aptos"/>
          <w:color w:val="000000"/>
        </w:rPr>
        <w:t xml:space="preserve">that </w:t>
      </w:r>
      <w:r w:rsidR="007A05D6">
        <w:rPr>
          <w:rFonts w:ascii="Aptos" w:hAnsi="Aptos"/>
          <w:color w:val="000000"/>
        </w:rPr>
        <w:t>all current paths</w:t>
      </w:r>
      <w:r w:rsidR="00FF08C3">
        <w:rPr>
          <w:rFonts w:ascii="Aptos" w:hAnsi="Aptos"/>
          <w:color w:val="000000"/>
        </w:rPr>
        <w:t xml:space="preserve"> are comprised </w:t>
      </w:r>
      <w:r w:rsidR="00897713">
        <w:rPr>
          <w:rFonts w:ascii="Aptos" w:hAnsi="Aptos"/>
          <w:color w:val="000000"/>
        </w:rPr>
        <w:t>frequency independent term (resistance) and a frequency dependent term (</w:t>
      </w:r>
      <w:r w:rsidR="00A42DE7">
        <w:rPr>
          <w:rFonts w:ascii="Aptos" w:hAnsi="Aptos"/>
          <w:color w:val="000000"/>
        </w:rPr>
        <w:t xml:space="preserve">capacitive or inductive), </w:t>
      </w:r>
      <w:r w:rsidR="00426305">
        <w:rPr>
          <w:rFonts w:ascii="Aptos" w:hAnsi="Aptos"/>
          <w:color w:val="000000"/>
        </w:rPr>
        <w:t xml:space="preserve">each </w:t>
      </w:r>
      <w:r w:rsidR="001C265A">
        <w:rPr>
          <w:rFonts w:ascii="Aptos" w:hAnsi="Aptos"/>
          <w:color w:val="000000"/>
        </w:rPr>
        <w:t xml:space="preserve">current </w:t>
      </w:r>
      <w:r w:rsidR="00426305">
        <w:rPr>
          <w:rFonts w:ascii="Aptos" w:hAnsi="Aptos"/>
          <w:color w:val="000000"/>
        </w:rPr>
        <w:t xml:space="preserve">path </w:t>
      </w:r>
      <w:r w:rsidR="00475850">
        <w:rPr>
          <w:rFonts w:ascii="Aptos" w:hAnsi="Aptos"/>
          <w:color w:val="000000"/>
        </w:rPr>
        <w:t>is</w:t>
      </w:r>
      <w:r w:rsidR="00426305">
        <w:rPr>
          <w:rFonts w:ascii="Aptos" w:hAnsi="Aptos"/>
          <w:color w:val="000000"/>
        </w:rPr>
        <w:t xml:space="preserve"> </w:t>
      </w:r>
      <w:r w:rsidR="00475850">
        <w:rPr>
          <w:rFonts w:ascii="Aptos" w:hAnsi="Aptos"/>
          <w:color w:val="000000"/>
        </w:rPr>
        <w:t>interpreted</w:t>
      </w:r>
      <w:r w:rsidR="00426305">
        <w:rPr>
          <w:rFonts w:ascii="Aptos" w:hAnsi="Aptos"/>
          <w:color w:val="000000"/>
        </w:rPr>
        <w:t xml:space="preserve"> as a</w:t>
      </w:r>
      <w:r w:rsidR="00EF3F96">
        <w:rPr>
          <w:rFonts w:ascii="Aptos" w:hAnsi="Aptos"/>
          <w:color w:val="000000"/>
        </w:rPr>
        <w:t xml:space="preserve">n </w:t>
      </w:r>
      <w:r w:rsidR="00475850">
        <w:rPr>
          <w:rFonts w:ascii="Aptos" w:hAnsi="Aptos"/>
          <w:color w:val="000000"/>
        </w:rPr>
        <w:t>electrical</w:t>
      </w:r>
      <w:r w:rsidR="00426305">
        <w:rPr>
          <w:rFonts w:ascii="Aptos" w:hAnsi="Aptos"/>
          <w:color w:val="000000"/>
        </w:rPr>
        <w:t xml:space="preserve"> </w:t>
      </w:r>
      <w:r w:rsidR="00EF3F96">
        <w:rPr>
          <w:rFonts w:ascii="Aptos" w:hAnsi="Aptos"/>
          <w:color w:val="000000"/>
        </w:rPr>
        <w:t>by-pass filter</w:t>
      </w:r>
      <w:r w:rsidR="002B2008">
        <w:rPr>
          <w:rFonts w:ascii="Aptos" w:hAnsi="Aptos"/>
          <w:color w:val="000000"/>
        </w:rPr>
        <w:t xml:space="preserve">, rather than </w:t>
      </w:r>
      <w:r w:rsidR="00862936">
        <w:rPr>
          <w:rFonts w:ascii="Aptos" w:hAnsi="Aptos"/>
          <w:color w:val="000000"/>
        </w:rPr>
        <w:t xml:space="preserve">a </w:t>
      </w:r>
      <w:r w:rsidR="00A34A68">
        <w:rPr>
          <w:rFonts w:ascii="Aptos" w:hAnsi="Aptos"/>
          <w:color w:val="000000"/>
        </w:rPr>
        <w:t>relaxation</w:t>
      </w:r>
      <w:r w:rsidR="00862936">
        <w:rPr>
          <w:rFonts w:ascii="Aptos" w:hAnsi="Aptos"/>
          <w:color w:val="000000"/>
        </w:rPr>
        <w:t xml:space="preserve"> response described by its time constant. </w:t>
      </w:r>
      <w:r w:rsidR="001E2257">
        <w:rPr>
          <w:rFonts w:ascii="Aptos" w:hAnsi="Aptos"/>
          <w:color w:val="000000"/>
        </w:rPr>
        <w:t xml:space="preserve">Figure 2 shows the difference between </w:t>
      </w:r>
      <w:r w:rsidR="00BD3872">
        <w:rPr>
          <w:rFonts w:ascii="Aptos" w:hAnsi="Aptos"/>
          <w:color w:val="000000"/>
        </w:rPr>
        <w:t>a</w:t>
      </w:r>
      <w:r w:rsidR="001E2257">
        <w:rPr>
          <w:rFonts w:ascii="Aptos" w:hAnsi="Aptos"/>
          <w:color w:val="000000"/>
        </w:rPr>
        <w:t xml:space="preserve"> series R</w:t>
      </w:r>
      <w:r w:rsidR="00622C5D">
        <w:rPr>
          <w:rFonts w:ascii="Aptos" w:hAnsi="Aptos"/>
          <w:color w:val="000000"/>
        </w:rPr>
        <w:t>1-</w:t>
      </w:r>
      <w:r w:rsidR="001E2257">
        <w:rPr>
          <w:rFonts w:ascii="Aptos" w:hAnsi="Aptos"/>
          <w:color w:val="000000"/>
        </w:rPr>
        <w:t>C</w:t>
      </w:r>
      <w:r w:rsidR="00622C5D">
        <w:rPr>
          <w:rFonts w:ascii="Aptos" w:hAnsi="Aptos"/>
          <w:color w:val="000000"/>
        </w:rPr>
        <w:t>PE1</w:t>
      </w:r>
      <w:r w:rsidR="001E2257">
        <w:rPr>
          <w:rFonts w:ascii="Aptos" w:hAnsi="Aptos"/>
          <w:color w:val="000000"/>
        </w:rPr>
        <w:t xml:space="preserve"> Cut-Off frequency</w:t>
      </w:r>
      <w:r w:rsidR="00581C63">
        <w:rPr>
          <w:rFonts w:ascii="Aptos" w:hAnsi="Aptos"/>
          <w:color w:val="000000"/>
        </w:rPr>
        <w:t xml:space="preserve"> (</w:t>
      </w:r>
      <w:r w:rsidR="004005E6">
        <w:rPr>
          <w:rFonts w:ascii="Aptos" w:hAnsi="Aptos"/>
          <w:color w:val="000000"/>
        </w:rPr>
        <w:t>Fc</w:t>
      </w:r>
      <w:r w:rsidR="00581C63">
        <w:rPr>
          <w:rFonts w:ascii="Aptos" w:hAnsi="Aptos"/>
          <w:color w:val="000000"/>
        </w:rPr>
        <w:t>)</w:t>
      </w:r>
      <w:r w:rsidR="001E2257">
        <w:rPr>
          <w:rFonts w:ascii="Aptos" w:hAnsi="Aptos"/>
          <w:color w:val="000000"/>
        </w:rPr>
        <w:t xml:space="preserve"> and </w:t>
      </w:r>
      <w:r w:rsidR="00BD3872">
        <w:rPr>
          <w:rFonts w:ascii="Aptos" w:hAnsi="Aptos"/>
          <w:color w:val="000000"/>
        </w:rPr>
        <w:t xml:space="preserve">a </w:t>
      </w:r>
      <w:r w:rsidR="001E2257">
        <w:rPr>
          <w:rFonts w:ascii="Aptos" w:hAnsi="Aptos"/>
          <w:color w:val="000000"/>
        </w:rPr>
        <w:t>parallel R</w:t>
      </w:r>
      <w:r w:rsidR="00622C5D">
        <w:rPr>
          <w:rFonts w:ascii="Aptos" w:hAnsi="Aptos"/>
          <w:color w:val="000000"/>
        </w:rPr>
        <w:t>2</w:t>
      </w:r>
      <w:r w:rsidR="007F0F49">
        <w:rPr>
          <w:rFonts w:ascii="Aptos" w:hAnsi="Aptos"/>
          <w:color w:val="000000"/>
        </w:rPr>
        <w:t>||</w:t>
      </w:r>
      <w:r w:rsidR="001E2257">
        <w:rPr>
          <w:rFonts w:ascii="Aptos" w:hAnsi="Aptos"/>
          <w:color w:val="000000"/>
        </w:rPr>
        <w:t>C</w:t>
      </w:r>
      <w:r w:rsidR="00622C5D">
        <w:rPr>
          <w:rFonts w:ascii="Aptos" w:hAnsi="Aptos"/>
          <w:color w:val="000000"/>
        </w:rPr>
        <w:t>PE1</w:t>
      </w:r>
      <w:r w:rsidR="001E2257">
        <w:rPr>
          <w:rFonts w:ascii="Aptos" w:hAnsi="Aptos"/>
          <w:color w:val="000000"/>
        </w:rPr>
        <w:t xml:space="preserve"> time constant</w:t>
      </w:r>
      <w:r w:rsidR="00581C63">
        <w:rPr>
          <w:rFonts w:ascii="Aptos" w:hAnsi="Aptos"/>
          <w:color w:val="000000"/>
        </w:rPr>
        <w:t xml:space="preserve"> (</w:t>
      </w:r>
      <w:r w:rsidR="004005E6">
        <w:rPr>
          <w:rFonts w:ascii="Aptos" w:hAnsi="Aptos"/>
          <w:color w:val="000000"/>
        </w:rPr>
        <w:t>Ftc</w:t>
      </w:r>
      <w:r w:rsidR="00581C63">
        <w:rPr>
          <w:rFonts w:ascii="Aptos" w:hAnsi="Aptos"/>
          <w:color w:val="000000"/>
        </w:rPr>
        <w:t>)</w:t>
      </w:r>
      <w:r w:rsidR="001E2257">
        <w:rPr>
          <w:rFonts w:ascii="Aptos" w:hAnsi="Aptos"/>
          <w:color w:val="000000"/>
        </w:rPr>
        <w:t xml:space="preserve">. </w:t>
      </w:r>
    </w:p>
    <w:p w14:paraId="35E90ECB" w14:textId="50BC2818" w:rsidR="00862936" w:rsidRDefault="00171235" w:rsidP="00171235">
      <w:pPr>
        <w:jc w:val="center"/>
        <w:rPr>
          <w:rFonts w:ascii="Aptos" w:hAnsi="Aptos"/>
          <w:color w:val="000000"/>
        </w:rPr>
      </w:pPr>
      <w:r w:rsidRPr="00171235">
        <w:rPr>
          <w:rFonts w:ascii="Aptos" w:hAnsi="Aptos"/>
          <w:noProof/>
          <w:color w:val="000000"/>
        </w:rPr>
        <w:drawing>
          <wp:inline distT="0" distB="0" distL="0" distR="0" wp14:anchorId="43E0FB92" wp14:editId="03E388CB">
            <wp:extent cx="3378200" cy="1819204"/>
            <wp:effectExtent l="0" t="0" r="0" b="0"/>
            <wp:docPr id="39855128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55128" name="Picture 1" descr="A diagram of a graph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35670" cy="185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266FF" w14:textId="4A6D74FC" w:rsidR="00147682" w:rsidRDefault="00147682" w:rsidP="00C36459">
      <w:pPr>
        <w:jc w:val="center"/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Figure 2:</w:t>
      </w:r>
      <w:r w:rsidR="00DF4F2C">
        <w:rPr>
          <w:rFonts w:ascii="Aptos" w:hAnsi="Aptos"/>
          <w:color w:val="000000"/>
        </w:rPr>
        <w:t xml:space="preserve"> </w:t>
      </w:r>
      <w:r w:rsidR="003D6390">
        <w:rPr>
          <w:rFonts w:ascii="Aptos" w:hAnsi="Aptos"/>
          <w:color w:val="000000"/>
        </w:rPr>
        <w:t xml:space="preserve">Parallel Time Constant </w:t>
      </w:r>
      <w:r w:rsidR="0045132C">
        <w:rPr>
          <w:rFonts w:ascii="Aptos" w:hAnsi="Aptos"/>
          <w:color w:val="000000"/>
        </w:rPr>
        <w:t>1/</w:t>
      </w:r>
      <w:r w:rsidR="003D6390">
        <w:rPr>
          <w:rFonts w:ascii="Aptos" w:hAnsi="Aptos"/>
          <w:color w:val="000000"/>
        </w:rPr>
        <w:t>R2</w:t>
      </w:r>
      <w:r w:rsidR="0045132C">
        <w:rPr>
          <w:rFonts w:ascii="Aptos" w:hAnsi="Aptos"/>
          <w:color w:val="000000"/>
        </w:rPr>
        <w:t>*</w:t>
      </w:r>
      <w:r w:rsidR="003D6390">
        <w:rPr>
          <w:rFonts w:ascii="Aptos" w:hAnsi="Aptos"/>
          <w:color w:val="000000"/>
        </w:rPr>
        <w:t xml:space="preserve">CPE1 and </w:t>
      </w:r>
      <w:r w:rsidR="0045132C">
        <w:rPr>
          <w:rFonts w:ascii="Aptos" w:hAnsi="Aptos"/>
          <w:color w:val="000000"/>
        </w:rPr>
        <w:t xml:space="preserve">Series </w:t>
      </w:r>
      <w:r w:rsidR="003D6390">
        <w:rPr>
          <w:rFonts w:ascii="Aptos" w:hAnsi="Aptos"/>
          <w:color w:val="000000"/>
        </w:rPr>
        <w:t>Cut-off</w:t>
      </w:r>
      <w:r w:rsidR="007F0F49">
        <w:rPr>
          <w:rFonts w:ascii="Aptos" w:hAnsi="Aptos"/>
          <w:color w:val="000000"/>
        </w:rPr>
        <w:t xml:space="preserve"> Frequency</w:t>
      </w:r>
      <w:r w:rsidR="00336CF0">
        <w:rPr>
          <w:rFonts w:ascii="Aptos" w:hAnsi="Aptos"/>
          <w:color w:val="000000"/>
        </w:rPr>
        <w:t xml:space="preserve"> 1/R1*CPE1</w:t>
      </w:r>
    </w:p>
    <w:p w14:paraId="7F2EA6FE" w14:textId="33BB4BFD" w:rsidR="00643217" w:rsidRDefault="00BD3872" w:rsidP="00744C67">
      <w:p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lastRenderedPageBreak/>
        <w:t xml:space="preserve">In this example, </w:t>
      </w:r>
      <w:r w:rsidR="001E2257" w:rsidRPr="00822F80">
        <w:rPr>
          <w:rFonts w:ascii="Aptos" w:hAnsi="Aptos"/>
          <w:color w:val="000000"/>
        </w:rPr>
        <w:t xml:space="preserve">Fc is the frequency </w:t>
      </w:r>
      <w:r w:rsidR="00DD7B5A">
        <w:rPr>
          <w:rFonts w:ascii="Aptos" w:hAnsi="Aptos"/>
          <w:color w:val="000000"/>
        </w:rPr>
        <w:t>below which</w:t>
      </w:r>
      <w:r w:rsidR="001E2257" w:rsidRPr="00822F80">
        <w:rPr>
          <w:rFonts w:ascii="Aptos" w:hAnsi="Aptos"/>
          <w:color w:val="000000"/>
        </w:rPr>
        <w:t xml:space="preserve"> the capacitance starts to </w:t>
      </w:r>
      <w:r w:rsidR="0072558B" w:rsidRPr="00822F80">
        <w:rPr>
          <w:rFonts w:ascii="Aptos" w:hAnsi="Aptos"/>
          <w:color w:val="000000"/>
        </w:rPr>
        <w:t>limit</w:t>
      </w:r>
      <w:r w:rsidR="001E2257" w:rsidRPr="00822F80">
        <w:rPr>
          <w:rFonts w:ascii="Aptos" w:hAnsi="Aptos"/>
          <w:color w:val="000000"/>
        </w:rPr>
        <w:t xml:space="preserve"> current through </w:t>
      </w:r>
      <w:r w:rsidR="001E2257">
        <w:rPr>
          <w:rFonts w:ascii="Aptos" w:hAnsi="Aptos"/>
          <w:color w:val="000000"/>
        </w:rPr>
        <w:t xml:space="preserve">one path </w:t>
      </w:r>
      <w:r w:rsidR="004772A4">
        <w:rPr>
          <w:rFonts w:ascii="Aptos" w:hAnsi="Aptos"/>
          <w:color w:val="000000"/>
        </w:rPr>
        <w:t xml:space="preserve">to </w:t>
      </w:r>
      <w:r w:rsidR="00A151E0">
        <w:rPr>
          <w:rFonts w:ascii="Aptos" w:hAnsi="Aptos"/>
          <w:color w:val="000000"/>
        </w:rPr>
        <w:t>e</w:t>
      </w:r>
      <w:r w:rsidR="00DD7B5A">
        <w:rPr>
          <w:rFonts w:ascii="Aptos" w:hAnsi="Aptos"/>
          <w:color w:val="000000"/>
        </w:rPr>
        <w:t>ncourage current</w:t>
      </w:r>
      <w:r w:rsidR="00A151E0">
        <w:rPr>
          <w:rFonts w:ascii="Aptos" w:hAnsi="Aptos"/>
          <w:color w:val="000000"/>
        </w:rPr>
        <w:t xml:space="preserve"> toward a</w:t>
      </w:r>
      <w:r w:rsidR="004772A4">
        <w:rPr>
          <w:rFonts w:ascii="Aptos" w:hAnsi="Aptos"/>
          <w:color w:val="000000"/>
        </w:rPr>
        <w:t xml:space="preserve"> </w:t>
      </w:r>
      <w:r w:rsidR="001E2257">
        <w:rPr>
          <w:rFonts w:ascii="Aptos" w:hAnsi="Aptos"/>
          <w:color w:val="000000"/>
        </w:rPr>
        <w:t xml:space="preserve">lower impedance path. </w:t>
      </w:r>
      <w:r w:rsidR="00371EA9">
        <w:rPr>
          <w:rFonts w:ascii="Aptos" w:hAnsi="Aptos"/>
          <w:color w:val="000000"/>
        </w:rPr>
        <w:t>In this way</w:t>
      </w:r>
      <w:r w:rsidR="004765A3">
        <w:rPr>
          <w:rFonts w:ascii="Aptos" w:hAnsi="Aptos"/>
          <w:color w:val="000000"/>
        </w:rPr>
        <w:t>,</w:t>
      </w:r>
      <w:r w:rsidR="00FF4B07">
        <w:rPr>
          <w:rFonts w:ascii="Aptos" w:hAnsi="Aptos"/>
          <w:color w:val="000000"/>
        </w:rPr>
        <w:t xml:space="preserve"> c</w:t>
      </w:r>
      <w:r w:rsidR="005E38CE">
        <w:rPr>
          <w:rFonts w:ascii="Aptos" w:hAnsi="Aptos"/>
          <w:color w:val="000000"/>
        </w:rPr>
        <w:t>apacitive current paths a</w:t>
      </w:r>
      <w:r w:rsidR="00C07735">
        <w:rPr>
          <w:rFonts w:ascii="Aptos" w:hAnsi="Aptos"/>
          <w:color w:val="000000"/>
        </w:rPr>
        <w:t>c</w:t>
      </w:r>
      <w:r w:rsidR="005E38CE">
        <w:rPr>
          <w:rFonts w:ascii="Aptos" w:hAnsi="Aptos"/>
          <w:color w:val="000000"/>
        </w:rPr>
        <w:t>t as high-pass filters</w:t>
      </w:r>
      <w:r w:rsidR="004765A3">
        <w:rPr>
          <w:rFonts w:ascii="Aptos" w:hAnsi="Aptos"/>
          <w:color w:val="000000"/>
        </w:rPr>
        <w:t xml:space="preserve"> and </w:t>
      </w:r>
      <w:r w:rsidR="00C07735">
        <w:rPr>
          <w:rFonts w:ascii="Aptos" w:hAnsi="Aptos"/>
          <w:color w:val="000000"/>
        </w:rPr>
        <w:t>Inductive current paths act as low-pass filters</w:t>
      </w:r>
      <w:r w:rsidR="00AB3A5E">
        <w:rPr>
          <w:rFonts w:ascii="Aptos" w:hAnsi="Aptos"/>
          <w:color w:val="000000"/>
        </w:rPr>
        <w:t xml:space="preserve">. </w:t>
      </w:r>
      <w:r w:rsidR="00A37502">
        <w:rPr>
          <w:rFonts w:ascii="Aptos" w:hAnsi="Aptos"/>
          <w:color w:val="000000"/>
        </w:rPr>
        <w:t>In contrast, F</w:t>
      </w:r>
      <w:r w:rsidR="0031474A">
        <w:rPr>
          <w:rFonts w:ascii="Aptos" w:hAnsi="Aptos"/>
          <w:color w:val="000000"/>
        </w:rPr>
        <w:t>tc, represents a relaxation response</w:t>
      </w:r>
      <w:r w:rsidR="008A4CA3">
        <w:rPr>
          <w:rFonts w:ascii="Aptos" w:hAnsi="Aptos"/>
          <w:color w:val="000000"/>
        </w:rPr>
        <w:t xml:space="preserve"> where the imaginary </w:t>
      </w:r>
      <w:r w:rsidR="00655730">
        <w:rPr>
          <w:rFonts w:ascii="Aptos" w:hAnsi="Aptos"/>
          <w:color w:val="000000"/>
        </w:rPr>
        <w:t>component</w:t>
      </w:r>
      <w:r w:rsidR="008A4CA3">
        <w:rPr>
          <w:rFonts w:ascii="Aptos" w:hAnsi="Aptos"/>
          <w:color w:val="000000"/>
        </w:rPr>
        <w:t xml:space="preserve"> </w:t>
      </w:r>
      <w:r w:rsidR="00E715F6">
        <w:rPr>
          <w:rFonts w:ascii="Aptos" w:hAnsi="Aptos"/>
          <w:color w:val="000000"/>
        </w:rPr>
        <w:t xml:space="preserve">of the impedance response </w:t>
      </w:r>
      <w:r w:rsidR="00BD11BD">
        <w:rPr>
          <w:rFonts w:ascii="Aptos" w:hAnsi="Aptos"/>
          <w:color w:val="000000"/>
        </w:rPr>
        <w:t xml:space="preserve">reaches a </w:t>
      </w:r>
      <w:r w:rsidR="00E715F6">
        <w:rPr>
          <w:rFonts w:ascii="Aptos" w:hAnsi="Aptos"/>
          <w:color w:val="000000"/>
        </w:rPr>
        <w:t>peak</w:t>
      </w:r>
      <w:r w:rsidR="00BD11BD">
        <w:rPr>
          <w:rFonts w:ascii="Aptos" w:hAnsi="Aptos"/>
          <w:color w:val="000000"/>
        </w:rPr>
        <w:t xml:space="preserve">. </w:t>
      </w:r>
    </w:p>
    <w:p w14:paraId="0B702245" w14:textId="3DD0E6A7" w:rsidR="00A91596" w:rsidRDefault="00A91596" w:rsidP="004515BD">
      <w:pPr>
        <w:rPr>
          <w:rFonts w:ascii="Aptos" w:hAnsi="Aptos"/>
          <w:color w:val="000000"/>
        </w:rPr>
      </w:pPr>
      <w:r w:rsidRPr="00A91596">
        <w:rPr>
          <w:rFonts w:ascii="Aptos" w:hAnsi="Aptos"/>
          <w:color w:val="000000"/>
        </w:rPr>
        <w:t xml:space="preserve">This article demonstrates the fundamentals of PEDRA </w:t>
      </w:r>
      <w:r w:rsidR="0018767A">
        <w:rPr>
          <w:rFonts w:ascii="Aptos" w:hAnsi="Aptos"/>
          <w:color w:val="000000"/>
        </w:rPr>
        <w:t xml:space="preserve">using </w:t>
      </w:r>
      <w:r w:rsidR="001B7644">
        <w:rPr>
          <w:rFonts w:ascii="Aptos" w:hAnsi="Aptos"/>
          <w:color w:val="000000"/>
        </w:rPr>
        <w:t>successive</w:t>
      </w:r>
      <w:r w:rsidR="00DD7F75">
        <w:rPr>
          <w:rFonts w:ascii="Aptos" w:hAnsi="Aptos"/>
          <w:color w:val="000000"/>
        </w:rPr>
        <w:t xml:space="preserve"> scans</w:t>
      </w:r>
      <w:r w:rsidR="001B7644">
        <w:rPr>
          <w:rFonts w:ascii="Aptos" w:hAnsi="Aptos"/>
          <w:color w:val="000000"/>
        </w:rPr>
        <w:t xml:space="preserve"> </w:t>
      </w:r>
      <w:r w:rsidR="002F2DAC">
        <w:rPr>
          <w:rFonts w:ascii="Aptos" w:hAnsi="Aptos"/>
          <w:color w:val="000000"/>
        </w:rPr>
        <w:t xml:space="preserve">of </w:t>
      </w:r>
      <w:r w:rsidRPr="00A91596">
        <w:rPr>
          <w:rFonts w:ascii="Aptos" w:hAnsi="Aptos"/>
          <w:color w:val="000000"/>
        </w:rPr>
        <w:t xml:space="preserve">a </w:t>
      </w:r>
      <w:r w:rsidR="00562E2F">
        <w:rPr>
          <w:rFonts w:ascii="Aptos" w:hAnsi="Aptos"/>
          <w:color w:val="000000"/>
        </w:rPr>
        <w:t>high residual stre</w:t>
      </w:r>
      <w:r w:rsidR="000D3EB1">
        <w:rPr>
          <w:rFonts w:ascii="Aptos" w:hAnsi="Aptos"/>
          <w:color w:val="000000"/>
        </w:rPr>
        <w:t>s</w:t>
      </w:r>
      <w:r w:rsidR="00562E2F">
        <w:rPr>
          <w:rFonts w:ascii="Aptos" w:hAnsi="Aptos"/>
          <w:color w:val="000000"/>
        </w:rPr>
        <w:t xml:space="preserve">s oxide </w:t>
      </w:r>
      <w:r w:rsidR="000D3EB1">
        <w:rPr>
          <w:rFonts w:ascii="Aptos" w:hAnsi="Aptos"/>
          <w:color w:val="000000"/>
        </w:rPr>
        <w:t xml:space="preserve">film </w:t>
      </w:r>
      <w:r w:rsidR="00781D61">
        <w:rPr>
          <w:rFonts w:ascii="Aptos" w:hAnsi="Aptos"/>
          <w:color w:val="000000"/>
        </w:rPr>
        <w:t>on Zr2.5Nb</w:t>
      </w:r>
      <w:r w:rsidR="00025CF4">
        <w:rPr>
          <w:rFonts w:ascii="Aptos" w:hAnsi="Aptos"/>
          <w:color w:val="000000"/>
        </w:rPr>
        <w:t xml:space="preserve"> </w:t>
      </w:r>
      <w:r w:rsidR="00C1096C">
        <w:rPr>
          <w:rFonts w:ascii="Aptos" w:hAnsi="Aptos"/>
          <w:color w:val="000000"/>
        </w:rPr>
        <w:t xml:space="preserve">anodized to 100V under </w:t>
      </w:r>
      <w:r w:rsidR="00D52C2C">
        <w:rPr>
          <w:rFonts w:ascii="Aptos" w:hAnsi="Aptos"/>
          <w:color w:val="000000"/>
        </w:rPr>
        <w:t>ambient</w:t>
      </w:r>
      <w:r w:rsidR="00C1096C">
        <w:rPr>
          <w:rFonts w:ascii="Aptos" w:hAnsi="Aptos"/>
          <w:color w:val="000000"/>
        </w:rPr>
        <w:t xml:space="preserve"> condition</w:t>
      </w:r>
      <w:r w:rsidRPr="00A91596">
        <w:rPr>
          <w:rFonts w:ascii="Aptos" w:hAnsi="Aptos"/>
          <w:color w:val="000000"/>
        </w:rPr>
        <w:t>.</w:t>
      </w:r>
      <w:r>
        <w:rPr>
          <w:rFonts w:ascii="Aptos" w:hAnsi="Aptos"/>
          <w:color w:val="000000"/>
        </w:rPr>
        <w:t xml:space="preserve"> </w:t>
      </w:r>
      <w:r w:rsidRPr="00A91596">
        <w:rPr>
          <w:rFonts w:ascii="Aptos" w:hAnsi="Aptos"/>
          <w:color w:val="000000"/>
        </w:rPr>
        <w:t xml:space="preserve">The </w:t>
      </w:r>
      <w:r w:rsidR="00C1096C">
        <w:rPr>
          <w:rFonts w:ascii="Aptos" w:hAnsi="Aptos"/>
          <w:color w:val="000000"/>
        </w:rPr>
        <w:t xml:space="preserve">Zr2.5Nb </w:t>
      </w:r>
      <w:r w:rsidRPr="00A91596">
        <w:rPr>
          <w:rFonts w:ascii="Aptos" w:hAnsi="Aptos"/>
          <w:color w:val="000000"/>
        </w:rPr>
        <w:t xml:space="preserve">disc sample was in a </w:t>
      </w:r>
      <w:r w:rsidR="002F2DAC">
        <w:rPr>
          <w:rFonts w:ascii="Aptos" w:hAnsi="Aptos"/>
          <w:color w:val="000000"/>
        </w:rPr>
        <w:t>held in a</w:t>
      </w:r>
      <w:r w:rsidRPr="00A91596">
        <w:rPr>
          <w:rFonts w:ascii="Aptos" w:hAnsi="Aptos"/>
          <w:color w:val="000000"/>
        </w:rPr>
        <w:t xml:space="preserve"> TFE flat specimen holder and positioned inside a three-electrode glass cell filled with 0.1 molar K2SO4 electrolyte</w:t>
      </w:r>
      <w:r w:rsidR="00E84E86">
        <w:rPr>
          <w:rFonts w:ascii="Aptos" w:hAnsi="Aptos"/>
          <w:color w:val="000000"/>
        </w:rPr>
        <w:t xml:space="preserve"> at ambient room temperature</w:t>
      </w:r>
      <w:r w:rsidRPr="00A91596">
        <w:rPr>
          <w:rFonts w:ascii="Aptos" w:hAnsi="Aptos"/>
          <w:color w:val="000000"/>
        </w:rPr>
        <w:t>.</w:t>
      </w:r>
      <w:r>
        <w:rPr>
          <w:rFonts w:ascii="Aptos" w:hAnsi="Aptos"/>
          <w:color w:val="000000"/>
        </w:rPr>
        <w:t xml:space="preserve"> </w:t>
      </w:r>
      <w:r w:rsidRPr="00A91596">
        <w:rPr>
          <w:rFonts w:ascii="Aptos" w:hAnsi="Aptos"/>
          <w:color w:val="000000"/>
        </w:rPr>
        <w:t>The setup included a Zr2.5Nb working electrode, a platinum counter electrode, and a Calomel reference electrode.</w:t>
      </w:r>
      <w:r>
        <w:t xml:space="preserve"> </w:t>
      </w:r>
      <w:r w:rsidR="00C1096C">
        <w:rPr>
          <w:rFonts w:ascii="Aptos" w:hAnsi="Aptos"/>
          <w:color w:val="000000"/>
        </w:rPr>
        <w:t>After anodization t</w:t>
      </w:r>
      <w:r w:rsidR="007678F6">
        <w:rPr>
          <w:rFonts w:ascii="Aptos" w:hAnsi="Aptos"/>
          <w:color w:val="000000"/>
        </w:rPr>
        <w:t xml:space="preserve">he </w:t>
      </w:r>
      <w:r w:rsidR="001114D4">
        <w:rPr>
          <w:rFonts w:ascii="Aptos" w:hAnsi="Aptos"/>
          <w:color w:val="000000"/>
        </w:rPr>
        <w:t>specimen</w:t>
      </w:r>
      <w:r w:rsidR="00CB339C">
        <w:rPr>
          <w:rFonts w:ascii="Aptos" w:hAnsi="Aptos"/>
          <w:color w:val="000000"/>
        </w:rPr>
        <w:t>, once</w:t>
      </w:r>
      <w:r w:rsidR="00C765A8">
        <w:rPr>
          <w:rFonts w:ascii="Aptos" w:hAnsi="Aptos"/>
          <w:color w:val="000000"/>
        </w:rPr>
        <w:t xml:space="preserve"> a</w:t>
      </w:r>
      <w:r w:rsidR="001114D4">
        <w:rPr>
          <w:rFonts w:ascii="Aptos" w:hAnsi="Aptos"/>
          <w:color w:val="000000"/>
        </w:rPr>
        <w:t xml:space="preserve"> steady state </w:t>
      </w:r>
      <w:r w:rsidR="008F344C">
        <w:rPr>
          <w:rFonts w:ascii="Aptos" w:hAnsi="Aptos"/>
          <w:color w:val="000000"/>
        </w:rPr>
        <w:t>open circuit potential</w:t>
      </w:r>
      <w:r w:rsidR="00C765A8">
        <w:rPr>
          <w:rFonts w:ascii="Aptos" w:hAnsi="Aptos"/>
          <w:color w:val="000000"/>
        </w:rPr>
        <w:t xml:space="preserve"> was achieved</w:t>
      </w:r>
      <w:r w:rsidR="00ED18FC">
        <w:rPr>
          <w:rFonts w:ascii="Aptos" w:hAnsi="Aptos"/>
          <w:color w:val="000000"/>
        </w:rPr>
        <w:t>, a</w:t>
      </w:r>
      <w:r w:rsidR="008E74B4">
        <w:rPr>
          <w:rFonts w:ascii="Aptos" w:hAnsi="Aptos"/>
          <w:color w:val="000000"/>
        </w:rPr>
        <w:t xml:space="preserve"> </w:t>
      </w:r>
      <w:r w:rsidRPr="00A91596">
        <w:rPr>
          <w:rFonts w:ascii="Aptos" w:hAnsi="Aptos"/>
          <w:color w:val="000000"/>
        </w:rPr>
        <w:t xml:space="preserve">10 mV </w:t>
      </w:r>
      <w:r w:rsidR="008E74B4">
        <w:rPr>
          <w:rFonts w:ascii="Aptos" w:hAnsi="Aptos"/>
          <w:color w:val="000000"/>
        </w:rPr>
        <w:t xml:space="preserve">AC </w:t>
      </w:r>
      <w:r w:rsidR="004F684F">
        <w:rPr>
          <w:rFonts w:ascii="Aptos" w:hAnsi="Aptos"/>
          <w:color w:val="000000"/>
        </w:rPr>
        <w:t>signal</w:t>
      </w:r>
      <w:r w:rsidRPr="00A91596">
        <w:rPr>
          <w:rFonts w:ascii="Aptos" w:hAnsi="Aptos"/>
          <w:color w:val="000000"/>
        </w:rPr>
        <w:t xml:space="preserve"> </w:t>
      </w:r>
      <w:r w:rsidR="00D52C2C">
        <w:rPr>
          <w:rFonts w:ascii="Aptos" w:hAnsi="Aptos"/>
          <w:color w:val="000000"/>
        </w:rPr>
        <w:t xml:space="preserve">was </w:t>
      </w:r>
      <w:r w:rsidR="00E84E86">
        <w:rPr>
          <w:rFonts w:ascii="Aptos" w:hAnsi="Aptos"/>
          <w:color w:val="000000"/>
        </w:rPr>
        <w:t>applied</w:t>
      </w:r>
      <w:r w:rsidRPr="00A91596">
        <w:rPr>
          <w:rFonts w:ascii="Aptos" w:hAnsi="Aptos"/>
          <w:color w:val="000000"/>
        </w:rPr>
        <w:t xml:space="preserve">, </w:t>
      </w:r>
      <w:r w:rsidR="00F71C3E">
        <w:rPr>
          <w:rFonts w:ascii="Aptos" w:hAnsi="Aptos"/>
          <w:color w:val="000000"/>
        </w:rPr>
        <w:t xml:space="preserve">and </w:t>
      </w:r>
      <w:r w:rsidR="00D52C2C">
        <w:rPr>
          <w:rFonts w:ascii="Aptos" w:hAnsi="Aptos"/>
          <w:color w:val="000000"/>
        </w:rPr>
        <w:t xml:space="preserve">the frequency </w:t>
      </w:r>
      <w:r w:rsidR="00F71C3E">
        <w:rPr>
          <w:rFonts w:ascii="Aptos" w:hAnsi="Aptos"/>
          <w:color w:val="000000"/>
        </w:rPr>
        <w:t xml:space="preserve">scanned </w:t>
      </w:r>
      <w:r w:rsidR="00ED18FC">
        <w:rPr>
          <w:rFonts w:ascii="Aptos" w:hAnsi="Aptos"/>
          <w:color w:val="000000"/>
        </w:rPr>
        <w:t>over the range of 1 mHz to 10^5 Hz at 12 points per decade</w:t>
      </w:r>
      <w:r w:rsidR="004E7325">
        <w:rPr>
          <w:rFonts w:ascii="Aptos" w:hAnsi="Aptos"/>
          <w:color w:val="000000"/>
        </w:rPr>
        <w:t xml:space="preserve"> (i.e. </w:t>
      </w:r>
      <w:r w:rsidR="002C59EC">
        <w:rPr>
          <w:rFonts w:ascii="Aptos" w:hAnsi="Aptos"/>
          <w:color w:val="000000"/>
        </w:rPr>
        <w:t xml:space="preserve">total of 120 points </w:t>
      </w:r>
      <w:r w:rsidR="004515BD">
        <w:rPr>
          <w:rFonts w:ascii="Aptos" w:hAnsi="Aptos"/>
          <w:color w:val="000000"/>
        </w:rPr>
        <w:t>over 10</w:t>
      </w:r>
      <w:r w:rsidR="004E7325">
        <w:rPr>
          <w:rFonts w:ascii="Aptos" w:hAnsi="Aptos"/>
          <w:color w:val="000000"/>
        </w:rPr>
        <w:t xml:space="preserve"> orders of magnitude</w:t>
      </w:r>
      <w:r w:rsidR="002C59EC">
        <w:rPr>
          <w:rFonts w:ascii="Aptos" w:hAnsi="Aptos"/>
          <w:color w:val="000000"/>
        </w:rPr>
        <w:t>)</w:t>
      </w:r>
      <w:r w:rsidRPr="00A91596">
        <w:rPr>
          <w:rFonts w:ascii="Aptos" w:hAnsi="Aptos"/>
          <w:color w:val="000000"/>
        </w:rPr>
        <w:t>.</w:t>
      </w:r>
      <w:r>
        <w:rPr>
          <w:rFonts w:ascii="Aptos" w:hAnsi="Aptos"/>
          <w:color w:val="000000"/>
        </w:rPr>
        <w:t xml:space="preserve"> </w:t>
      </w:r>
      <w:r w:rsidR="004515BD" w:rsidRPr="004515BD">
        <w:rPr>
          <w:rFonts w:ascii="Aptos" w:hAnsi="Aptos"/>
          <w:color w:val="000000"/>
        </w:rPr>
        <w:t>Eight consecutive scans were performed, each approximately 95 minutes long, making the total experiment duration 13 hours.</w:t>
      </w:r>
    </w:p>
    <w:p w14:paraId="57DB1B43" w14:textId="12F0665D" w:rsidR="007E0A86" w:rsidRDefault="002174CC" w:rsidP="008F76F1">
      <w:r>
        <w:rPr>
          <w:rFonts w:ascii="Aptos" w:hAnsi="Aptos"/>
          <w:color w:val="000000"/>
        </w:rPr>
        <w:t>Figure 3 shows a 3-response fit to the data</w:t>
      </w:r>
      <w:r w:rsidR="005B2496">
        <w:rPr>
          <w:rFonts w:ascii="Aptos" w:hAnsi="Aptos"/>
          <w:color w:val="000000"/>
        </w:rPr>
        <w:t xml:space="preserve"> after the initial scan</w:t>
      </w:r>
      <w:r>
        <w:rPr>
          <w:rFonts w:ascii="Aptos" w:hAnsi="Aptos"/>
          <w:color w:val="000000"/>
        </w:rPr>
        <w:t xml:space="preserve">. </w:t>
      </w:r>
      <w:r w:rsidR="00066CBD">
        <w:rPr>
          <w:rFonts w:ascii="Aptos" w:hAnsi="Aptos"/>
          <w:color w:val="000000"/>
        </w:rPr>
        <w:t xml:space="preserve">The </w:t>
      </w:r>
      <w:r w:rsidR="0048143A">
        <w:rPr>
          <w:rFonts w:ascii="Aptos" w:hAnsi="Aptos"/>
          <w:color w:val="000000"/>
        </w:rPr>
        <w:t>PEDRA</w:t>
      </w:r>
      <w:r w:rsidR="00435C59">
        <w:rPr>
          <w:rFonts w:ascii="Aptos" w:hAnsi="Aptos"/>
          <w:color w:val="000000"/>
        </w:rPr>
        <w:t xml:space="preserve"> </w:t>
      </w:r>
      <w:r w:rsidR="00066CBD">
        <w:rPr>
          <w:rFonts w:ascii="Aptos" w:hAnsi="Aptos"/>
          <w:color w:val="000000"/>
        </w:rPr>
        <w:t>screen</w:t>
      </w:r>
      <w:r w:rsidR="00A50CD8">
        <w:rPr>
          <w:rFonts w:ascii="Aptos" w:hAnsi="Aptos"/>
          <w:color w:val="000000"/>
        </w:rPr>
        <w:t xml:space="preserve"> </w:t>
      </w:r>
      <w:r w:rsidR="00435C59">
        <w:rPr>
          <w:rFonts w:ascii="Aptos" w:hAnsi="Aptos"/>
          <w:color w:val="000000"/>
        </w:rPr>
        <w:t>consist</w:t>
      </w:r>
      <w:r w:rsidR="00066CBD">
        <w:rPr>
          <w:rFonts w:ascii="Aptos" w:hAnsi="Aptos"/>
          <w:color w:val="000000"/>
        </w:rPr>
        <w:t>s</w:t>
      </w:r>
      <w:r w:rsidR="00435C59">
        <w:rPr>
          <w:rFonts w:ascii="Aptos" w:hAnsi="Aptos"/>
          <w:color w:val="000000"/>
        </w:rPr>
        <w:t xml:space="preserve"> of</w:t>
      </w:r>
      <w:r w:rsidR="00FD6812">
        <w:rPr>
          <w:rFonts w:ascii="Aptos" w:hAnsi="Aptos"/>
          <w:color w:val="000000"/>
        </w:rPr>
        <w:t xml:space="preserve"> three </w:t>
      </w:r>
      <w:r w:rsidR="00435C59">
        <w:rPr>
          <w:rFonts w:ascii="Aptos" w:hAnsi="Aptos"/>
          <w:color w:val="000000"/>
        </w:rPr>
        <w:t xml:space="preserve">user </w:t>
      </w:r>
      <w:r w:rsidR="00FD6812">
        <w:rPr>
          <w:rFonts w:ascii="Aptos" w:hAnsi="Aptos"/>
          <w:color w:val="000000"/>
        </w:rPr>
        <w:t>panels</w:t>
      </w:r>
      <w:r w:rsidR="002E3043">
        <w:rPr>
          <w:rFonts w:ascii="Aptos" w:hAnsi="Aptos"/>
          <w:color w:val="000000"/>
        </w:rPr>
        <w:t>: Main Gra</w:t>
      </w:r>
      <w:r w:rsidR="004D72EF">
        <w:rPr>
          <w:rFonts w:ascii="Aptos" w:hAnsi="Aptos"/>
          <w:color w:val="000000"/>
        </w:rPr>
        <w:t>ph, Information Panel and File Control</w:t>
      </w:r>
      <w:r w:rsidR="00513592">
        <w:rPr>
          <w:rFonts w:ascii="Aptos" w:hAnsi="Aptos"/>
          <w:color w:val="000000"/>
        </w:rPr>
        <w:t>.</w:t>
      </w:r>
      <w:r w:rsidR="00F319F5" w:rsidRPr="00F319F5">
        <w:t xml:space="preserve"> </w:t>
      </w:r>
      <w:r w:rsidR="00E7712D">
        <w:t>I</w:t>
      </w:r>
      <w:r w:rsidR="001B13E5">
        <w:t xml:space="preserve">n addition, </w:t>
      </w:r>
      <w:r w:rsidR="00E7712D">
        <w:t xml:space="preserve">because PEDRA runs under IGOR PRO, </w:t>
      </w:r>
      <w:r w:rsidR="001B13E5">
        <w:t>all the functionality of IGOR PRO</w:t>
      </w:r>
      <w:r w:rsidR="00A37861">
        <w:t xml:space="preserve"> is available vi</w:t>
      </w:r>
      <w:r w:rsidR="002478ED">
        <w:t>a</w:t>
      </w:r>
      <w:r w:rsidR="00A37861">
        <w:t xml:space="preserve"> the </w:t>
      </w:r>
      <w:r w:rsidR="002478ED">
        <w:t xml:space="preserve">top </w:t>
      </w:r>
      <w:r w:rsidR="00A37861">
        <w:t>grey header</w:t>
      </w:r>
      <w:r w:rsidR="002478ED">
        <w:t xml:space="preserve">. </w:t>
      </w:r>
    </w:p>
    <w:p w14:paraId="4BC850BF" w14:textId="639DA1A6" w:rsidR="00E7712D" w:rsidRDefault="00E7712D" w:rsidP="00262F61">
      <w:pPr>
        <w:jc w:val="center"/>
      </w:pPr>
      <w:r w:rsidRPr="000717F9">
        <w:rPr>
          <w:rFonts w:ascii="Aptos" w:hAnsi="Aptos"/>
          <w:noProof/>
          <w:color w:val="000000"/>
        </w:rPr>
        <w:drawing>
          <wp:inline distT="0" distB="0" distL="0" distR="0" wp14:anchorId="314F3E7D" wp14:editId="481D0B70">
            <wp:extent cx="5947891" cy="2112264"/>
            <wp:effectExtent l="0" t="0" r="0" b="2540"/>
            <wp:docPr id="1758761615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761615" name="Picture 1" descr="A screen 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7891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DD081" w14:textId="77777777" w:rsidR="00262F61" w:rsidRDefault="00744C67" w:rsidP="00262F61">
      <w:pPr>
        <w:spacing w:after="0"/>
        <w:jc w:val="center"/>
      </w:pPr>
      <w:r>
        <w:t>Figure 3: Three-response fit to 100V Anodized Film on Zr2.</w:t>
      </w:r>
      <w:r w:rsidR="00940964">
        <w:t>5Nb</w:t>
      </w:r>
      <w:r w:rsidR="001422BE">
        <w:t xml:space="preserve">. </w:t>
      </w:r>
    </w:p>
    <w:p w14:paraId="0D949DF0" w14:textId="466BFB20" w:rsidR="00744C67" w:rsidRDefault="00FD335B" w:rsidP="00262F61">
      <w:pPr>
        <w:spacing w:after="0"/>
        <w:jc w:val="center"/>
      </w:pPr>
      <w:r>
        <w:t xml:space="preserve">Fit to data on </w:t>
      </w:r>
      <w:r w:rsidR="001422BE">
        <w:t>Zimag/Zreal</w:t>
      </w:r>
      <w:r>
        <w:t xml:space="preserve"> </w:t>
      </w:r>
      <w:r w:rsidR="00AF5654">
        <w:t>(left axis) and SpecView</w:t>
      </w:r>
      <w:r w:rsidR="00D43A71">
        <w:t>, oxide thickness (right axis)</w:t>
      </w:r>
      <w:r w:rsidR="00262F61">
        <w:t>.</w:t>
      </w:r>
    </w:p>
    <w:p w14:paraId="582F2E97" w14:textId="77777777" w:rsidR="00262F61" w:rsidRDefault="00262F61" w:rsidP="00262F61">
      <w:pPr>
        <w:spacing w:after="0"/>
        <w:jc w:val="center"/>
      </w:pPr>
    </w:p>
    <w:p w14:paraId="1FAB722A" w14:textId="181FE68B" w:rsidR="00105783" w:rsidRDefault="007E0A86" w:rsidP="006B7B1A">
      <w:pPr>
        <w:rPr>
          <w:rFonts w:ascii="Aptos" w:hAnsi="Aptos"/>
          <w:color w:val="000000"/>
        </w:rPr>
      </w:pPr>
      <w:r>
        <w:t>The</w:t>
      </w:r>
      <w:r w:rsidR="00B05C5D">
        <w:t xml:space="preserve"> Main Graph reveals</w:t>
      </w:r>
      <w:r w:rsidR="00187F6F">
        <w:t xml:space="preserve"> two un</w:t>
      </w:r>
      <w:r w:rsidR="00F85F01">
        <w:t>ique features</w:t>
      </w:r>
      <w:r w:rsidR="00B05C5D">
        <w:t xml:space="preserve"> of </w:t>
      </w:r>
      <w:r w:rsidR="007E4C3B">
        <w:t xml:space="preserve">the </w:t>
      </w:r>
      <w:r w:rsidR="00B05C5D">
        <w:t>PEDRA</w:t>
      </w:r>
      <w:r w:rsidR="007E4C3B">
        <w:t xml:space="preserve"> approach</w:t>
      </w:r>
      <w:r w:rsidR="00260EB7">
        <w:t xml:space="preserve">. </w:t>
      </w:r>
      <w:r w:rsidR="00DA4E3B" w:rsidRPr="00DA4E3B">
        <w:rPr>
          <w:rFonts w:ascii="Aptos" w:hAnsi="Aptos"/>
          <w:color w:val="000000"/>
        </w:rPr>
        <w:t>To begin with,</w:t>
      </w:r>
      <w:r w:rsidR="001E648D">
        <w:rPr>
          <w:rFonts w:ascii="Aptos" w:hAnsi="Aptos"/>
          <w:color w:val="000000"/>
        </w:rPr>
        <w:t xml:space="preserve"> </w:t>
      </w:r>
      <w:r w:rsidR="00DA4E3B" w:rsidRPr="00DA4E3B">
        <w:rPr>
          <w:rFonts w:ascii="Aptos" w:hAnsi="Aptos"/>
          <w:color w:val="000000"/>
        </w:rPr>
        <w:t xml:space="preserve">the fit to the data is </w:t>
      </w:r>
      <w:r w:rsidR="001E648D">
        <w:rPr>
          <w:rFonts w:ascii="Aptos" w:hAnsi="Aptos"/>
          <w:color w:val="000000"/>
        </w:rPr>
        <w:t>displayed</w:t>
      </w:r>
      <w:r w:rsidR="00DA4E3B" w:rsidRPr="00DA4E3B">
        <w:rPr>
          <w:rFonts w:ascii="Aptos" w:hAnsi="Aptos"/>
          <w:color w:val="000000"/>
        </w:rPr>
        <w:t xml:space="preserve"> using </w:t>
      </w:r>
      <w:r w:rsidR="00094B63">
        <w:rPr>
          <w:rFonts w:ascii="Aptos" w:hAnsi="Aptos"/>
          <w:color w:val="000000"/>
        </w:rPr>
        <w:t>a</w:t>
      </w:r>
      <w:r w:rsidR="00DA4E3B" w:rsidRPr="00DA4E3B">
        <w:rPr>
          <w:rFonts w:ascii="Aptos" w:hAnsi="Aptos"/>
          <w:color w:val="000000"/>
        </w:rPr>
        <w:t xml:space="preserve"> </w:t>
      </w:r>
      <w:r w:rsidR="004B7EB9">
        <w:rPr>
          <w:rFonts w:ascii="Aptos" w:hAnsi="Aptos"/>
          <w:color w:val="000000"/>
        </w:rPr>
        <w:t>simple</w:t>
      </w:r>
      <w:r w:rsidR="00DA4E3B" w:rsidRPr="00DA4E3B">
        <w:rPr>
          <w:rFonts w:ascii="Aptos" w:hAnsi="Aptos"/>
          <w:color w:val="000000"/>
        </w:rPr>
        <w:t xml:space="preserve"> ratio of (Zimag/Zreal) rather than phase angle</w:t>
      </w:r>
      <w:r w:rsidR="0092682F">
        <w:rPr>
          <w:rFonts w:ascii="Aptos" w:hAnsi="Aptos"/>
          <w:color w:val="000000"/>
        </w:rPr>
        <w:t>,</w:t>
      </w:r>
      <w:r w:rsidR="00411247">
        <w:t xml:space="preserve"> </w:t>
      </w:r>
      <w:r w:rsidR="00867079">
        <w:t>A</w:t>
      </w:r>
      <w:r w:rsidR="00411247">
        <w:t>rc</w:t>
      </w:r>
      <w:r w:rsidR="00867079">
        <w:t>Tan(Zimag/Zreal)</w:t>
      </w:r>
      <w:r w:rsidR="009B6059">
        <w:t xml:space="preserve">. </w:t>
      </w:r>
      <w:r w:rsidR="00974E26">
        <w:t xml:space="preserve">This </w:t>
      </w:r>
      <w:r w:rsidR="00094B63">
        <w:t xml:space="preserve">display </w:t>
      </w:r>
      <w:r w:rsidR="00655730">
        <w:t>emphasizes</w:t>
      </w:r>
      <w:r w:rsidR="00974E26">
        <w:t xml:space="preserve"> </w:t>
      </w:r>
      <w:r w:rsidR="00810EFC">
        <w:t>the current path-dominan</w:t>
      </w:r>
      <w:r w:rsidR="00606DAE">
        <w:t xml:space="preserve">ce </w:t>
      </w:r>
      <w:r w:rsidR="004532A5">
        <w:t>(</w:t>
      </w:r>
      <w:r w:rsidR="0092682F">
        <w:t xml:space="preserve">as a function </w:t>
      </w:r>
      <w:r w:rsidR="004532A5">
        <w:t xml:space="preserve">of frequency) </w:t>
      </w:r>
      <w:r w:rsidR="00606DAE">
        <w:t>interpretation. Secondly</w:t>
      </w:r>
      <w:r w:rsidR="00F7300A">
        <w:t>, a</w:t>
      </w:r>
      <w:r w:rsidR="009B2E13">
        <w:t xml:space="preserve"> </w:t>
      </w:r>
      <w:r w:rsidR="00F319F5">
        <w:t xml:space="preserve">“SpecView” representation </w:t>
      </w:r>
      <w:r w:rsidR="00535A8A">
        <w:t xml:space="preserve">derived </w:t>
      </w:r>
      <w:r w:rsidR="00BC500D">
        <w:t>using a</w:t>
      </w:r>
      <w:r w:rsidR="00F319F5">
        <w:t xml:space="preserve"> Gaussian e</w:t>
      </w:r>
      <w:r w:rsidR="00BC500D">
        <w:t>quation is</w:t>
      </w:r>
      <w:r w:rsidR="00E9527A">
        <w:t xml:space="preserve"> used</w:t>
      </w:r>
      <w:r w:rsidR="00F319F5">
        <w:t xml:space="preserve"> to </w:t>
      </w:r>
      <w:r w:rsidR="00E9527A">
        <w:t>construct a line graph</w:t>
      </w:r>
      <w:r w:rsidR="00F319F5">
        <w:t xml:space="preserve"> of the EECM parameters </w:t>
      </w:r>
      <w:r w:rsidR="00AF3A22">
        <w:t xml:space="preserve">as </w:t>
      </w:r>
      <w:r w:rsidR="00A52D76">
        <w:t>function of Log frequency:</w:t>
      </w:r>
      <w:r w:rsidR="009B5EEC">
        <w:t xml:space="preserve"> </w:t>
      </w:r>
      <w:r w:rsidR="00D125FC" w:rsidRPr="00D125FC">
        <w:rPr>
          <w:rFonts w:ascii="Aptos" w:hAnsi="Aptos"/>
          <w:color w:val="000000"/>
        </w:rPr>
        <w:t xml:space="preserve">Fc </w:t>
      </w:r>
      <w:r w:rsidR="00FE5732">
        <w:rPr>
          <w:rFonts w:ascii="Aptos" w:hAnsi="Aptos"/>
          <w:color w:val="000000"/>
        </w:rPr>
        <w:t xml:space="preserve">as </w:t>
      </w:r>
      <w:r w:rsidR="00D125FC" w:rsidRPr="00D125FC">
        <w:rPr>
          <w:rFonts w:ascii="Aptos" w:hAnsi="Aptos"/>
          <w:color w:val="000000"/>
        </w:rPr>
        <w:t>peak position, thickness</w:t>
      </w:r>
      <w:r w:rsidR="001C53E6">
        <w:rPr>
          <w:rFonts w:ascii="Aptos" w:hAnsi="Aptos"/>
          <w:color w:val="000000"/>
        </w:rPr>
        <w:t xml:space="preserve"> </w:t>
      </w:r>
      <w:r w:rsidR="00FE5732">
        <w:rPr>
          <w:rFonts w:ascii="Aptos" w:hAnsi="Aptos"/>
          <w:color w:val="000000"/>
        </w:rPr>
        <w:t>(derived from the capacitance)</w:t>
      </w:r>
      <w:r w:rsidR="00D125FC" w:rsidRPr="00D125FC">
        <w:rPr>
          <w:rFonts w:ascii="Aptos" w:hAnsi="Aptos"/>
          <w:color w:val="000000"/>
        </w:rPr>
        <w:t xml:space="preserve"> </w:t>
      </w:r>
      <w:r w:rsidR="00FE5732">
        <w:rPr>
          <w:rFonts w:ascii="Aptos" w:hAnsi="Aptos"/>
          <w:color w:val="000000"/>
        </w:rPr>
        <w:t xml:space="preserve">as </w:t>
      </w:r>
      <w:r w:rsidR="00D125FC" w:rsidRPr="00D125FC">
        <w:rPr>
          <w:rFonts w:ascii="Aptos" w:hAnsi="Aptos"/>
          <w:color w:val="000000"/>
        </w:rPr>
        <w:t>peak height, and power law term</w:t>
      </w:r>
      <w:r w:rsidR="00FE5732">
        <w:rPr>
          <w:rFonts w:ascii="Aptos" w:hAnsi="Aptos"/>
          <w:color w:val="000000"/>
        </w:rPr>
        <w:t xml:space="preserve"> as</w:t>
      </w:r>
      <w:r w:rsidR="00D125FC" w:rsidRPr="00D125FC">
        <w:rPr>
          <w:rFonts w:ascii="Aptos" w:hAnsi="Aptos"/>
          <w:color w:val="000000"/>
        </w:rPr>
        <w:t xml:space="preserve"> peak width</w:t>
      </w:r>
      <w:r w:rsidR="00D929C4">
        <w:rPr>
          <w:rFonts w:ascii="Aptos" w:hAnsi="Aptos"/>
          <w:color w:val="000000"/>
        </w:rPr>
        <w:t>.</w:t>
      </w:r>
      <w:r w:rsidR="00DC6926">
        <w:rPr>
          <w:rFonts w:ascii="Aptos" w:hAnsi="Aptos"/>
          <w:color w:val="000000"/>
        </w:rPr>
        <w:t xml:space="preserve"> </w:t>
      </w:r>
      <w:r w:rsidR="00D929C4">
        <w:rPr>
          <w:rFonts w:ascii="Aptos" w:hAnsi="Aptos"/>
          <w:color w:val="000000"/>
        </w:rPr>
        <w:t>The ladder power law term describes</w:t>
      </w:r>
      <w:r w:rsidR="008F76F1" w:rsidRPr="008F76F1">
        <w:rPr>
          <w:rFonts w:ascii="Aptos" w:hAnsi="Aptos"/>
          <w:color w:val="000000"/>
        </w:rPr>
        <w:t xml:space="preserve"> </w:t>
      </w:r>
      <w:r w:rsidR="00E4308F">
        <w:rPr>
          <w:rFonts w:ascii="Aptos" w:hAnsi="Aptos"/>
          <w:color w:val="000000"/>
        </w:rPr>
        <w:t>the distribution of</w:t>
      </w:r>
      <w:r w:rsidR="008F76F1" w:rsidRPr="008F76F1">
        <w:rPr>
          <w:rFonts w:ascii="Aptos" w:hAnsi="Aptos"/>
          <w:color w:val="000000"/>
        </w:rPr>
        <w:t xml:space="preserve"> micro- and nanoscopic elements </w:t>
      </w:r>
      <w:r w:rsidR="00E4308F">
        <w:rPr>
          <w:rFonts w:ascii="Aptos" w:hAnsi="Aptos"/>
          <w:color w:val="000000"/>
        </w:rPr>
        <w:t xml:space="preserve">that </w:t>
      </w:r>
      <w:r w:rsidR="008F76F1" w:rsidRPr="008F76F1">
        <w:rPr>
          <w:rFonts w:ascii="Aptos" w:hAnsi="Aptos"/>
          <w:color w:val="000000"/>
        </w:rPr>
        <w:t>contribute to a larger characteristic response</w:t>
      </w:r>
      <w:r w:rsidR="00583513">
        <w:rPr>
          <w:rFonts w:ascii="Aptos" w:hAnsi="Aptos"/>
          <w:color w:val="000000"/>
        </w:rPr>
        <w:t>, which</w:t>
      </w:r>
      <w:r w:rsidR="008F76F1" w:rsidRPr="008F76F1">
        <w:rPr>
          <w:rFonts w:ascii="Aptos" w:hAnsi="Aptos"/>
          <w:color w:val="000000"/>
        </w:rPr>
        <w:t xml:space="preserve"> </w:t>
      </w:r>
      <w:r w:rsidR="00E4308F">
        <w:rPr>
          <w:rFonts w:ascii="Aptos" w:hAnsi="Aptos"/>
          <w:color w:val="000000"/>
        </w:rPr>
        <w:t xml:space="preserve">is </w:t>
      </w:r>
      <w:r w:rsidR="00583513">
        <w:rPr>
          <w:rFonts w:ascii="Aptos" w:hAnsi="Aptos"/>
          <w:color w:val="000000"/>
        </w:rPr>
        <w:t>the</w:t>
      </w:r>
      <w:r w:rsidR="00E4308F">
        <w:rPr>
          <w:rFonts w:ascii="Aptos" w:hAnsi="Aptos"/>
          <w:color w:val="000000"/>
        </w:rPr>
        <w:t xml:space="preserve"> direct</w:t>
      </w:r>
      <w:r w:rsidR="0094173F">
        <w:rPr>
          <w:rFonts w:ascii="Aptos" w:hAnsi="Aptos"/>
          <w:color w:val="000000"/>
        </w:rPr>
        <w:t xml:space="preserve"> </w:t>
      </w:r>
      <w:r w:rsidR="008F76F1" w:rsidRPr="008F76F1">
        <w:rPr>
          <w:rFonts w:ascii="Aptos" w:hAnsi="Aptos"/>
          <w:color w:val="000000"/>
        </w:rPr>
        <w:t xml:space="preserve">result </w:t>
      </w:r>
      <w:r w:rsidR="0094173F">
        <w:rPr>
          <w:rFonts w:ascii="Aptos" w:hAnsi="Aptos"/>
          <w:color w:val="000000"/>
        </w:rPr>
        <w:t>of</w:t>
      </w:r>
      <w:r w:rsidR="008F76F1" w:rsidRPr="008F76F1">
        <w:rPr>
          <w:rFonts w:ascii="Aptos" w:hAnsi="Aptos"/>
          <w:color w:val="000000"/>
        </w:rPr>
        <w:t xml:space="preserve"> EIS being a macroscopic technique that is responsive to the structural details at both micro and nano scales.</w:t>
      </w:r>
      <w:r w:rsidR="00FA0E44">
        <w:rPr>
          <w:rFonts w:ascii="Aptos" w:hAnsi="Aptos"/>
          <w:color w:val="000000"/>
        </w:rPr>
        <w:t xml:space="preserve"> </w:t>
      </w:r>
      <w:r w:rsidR="006B7B1A" w:rsidRPr="006B7B1A">
        <w:rPr>
          <w:rFonts w:ascii="Aptos" w:hAnsi="Aptos"/>
          <w:color w:val="000000"/>
        </w:rPr>
        <w:t>The fit residuals below the display help spot outliers and check for nonlinearity or stability concerns.</w:t>
      </w:r>
    </w:p>
    <w:p w14:paraId="2445282B" w14:textId="78882155" w:rsidR="00804563" w:rsidRDefault="008907F3" w:rsidP="00EA7CB3">
      <w:p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T</w:t>
      </w:r>
      <w:r w:rsidRPr="008907F3">
        <w:rPr>
          <w:rFonts w:ascii="Aptos" w:hAnsi="Aptos"/>
          <w:color w:val="000000"/>
        </w:rPr>
        <w:t xml:space="preserve">he fit axis </w:t>
      </w:r>
      <w:r>
        <w:rPr>
          <w:rFonts w:ascii="Aptos" w:hAnsi="Aptos"/>
          <w:color w:val="000000"/>
        </w:rPr>
        <w:t xml:space="preserve">can be changed </w:t>
      </w:r>
      <w:r w:rsidRPr="008907F3">
        <w:rPr>
          <w:rFonts w:ascii="Aptos" w:hAnsi="Aptos"/>
          <w:color w:val="000000"/>
        </w:rPr>
        <w:t xml:space="preserve">to </w:t>
      </w:r>
      <w:r>
        <w:rPr>
          <w:rFonts w:ascii="Aptos" w:hAnsi="Aptos"/>
          <w:color w:val="000000"/>
        </w:rPr>
        <w:t xml:space="preserve">either </w:t>
      </w:r>
      <w:r w:rsidRPr="008907F3">
        <w:rPr>
          <w:rFonts w:ascii="Aptos" w:hAnsi="Aptos"/>
          <w:color w:val="000000"/>
        </w:rPr>
        <w:t>Log|Z| and Phase Angle (Figure 4), or Log(real) and Log(imag) (Figure 5), using the Axis drop-down menu on the control bar.</w:t>
      </w:r>
      <w:r>
        <w:rPr>
          <w:rFonts w:ascii="Aptos" w:hAnsi="Aptos"/>
          <w:color w:val="000000"/>
        </w:rPr>
        <w:t xml:space="preserve"> </w:t>
      </w:r>
      <w:r w:rsidR="00EA7CB3" w:rsidRPr="00EA7CB3">
        <w:rPr>
          <w:rFonts w:ascii="Aptos" w:hAnsi="Aptos"/>
          <w:color w:val="000000"/>
        </w:rPr>
        <w:t>Additionally, you can use options in the control bar menu to add or remove outlier data points.</w:t>
      </w:r>
    </w:p>
    <w:p w14:paraId="6B20EA59" w14:textId="0CD42EC5" w:rsidR="00194CC3" w:rsidRDefault="000E1C26" w:rsidP="003A0C8C">
      <w:pPr>
        <w:rPr>
          <w:rFonts w:ascii="Aptos" w:hAnsi="Aptos"/>
          <w:color w:val="000000"/>
        </w:rPr>
      </w:pPr>
      <w:r w:rsidRPr="001E5F81">
        <w:rPr>
          <w:rFonts w:ascii="Aptos" w:hAnsi="Aptos"/>
          <w:noProof/>
          <w:color w:val="000000"/>
        </w:rPr>
        <w:drawing>
          <wp:inline distT="0" distB="0" distL="0" distR="0" wp14:anchorId="4312E899" wp14:editId="477215CA">
            <wp:extent cx="5947410" cy="2090955"/>
            <wp:effectExtent l="0" t="0" r="0" b="5080"/>
            <wp:docPr id="155663759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637590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5323" cy="209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F4D06" w14:textId="77777777" w:rsidR="008A1CC2" w:rsidRDefault="003634D4" w:rsidP="008A1CC2">
      <w:pPr>
        <w:spacing w:after="0"/>
        <w:jc w:val="center"/>
      </w:pPr>
      <w:r>
        <w:rPr>
          <w:rFonts w:ascii="Aptos" w:hAnsi="Aptos"/>
          <w:color w:val="000000"/>
        </w:rPr>
        <w:t xml:space="preserve">Figure 4: </w:t>
      </w:r>
      <w:r w:rsidR="008A1CC2">
        <w:t xml:space="preserve">Three-response fit to 100V Anodized Film on Zr2.5Nb. </w:t>
      </w:r>
    </w:p>
    <w:p w14:paraId="3B3EB8D7" w14:textId="77777777" w:rsidR="001C3AC6" w:rsidRDefault="001C3AC6" w:rsidP="001C3AC6">
      <w:pPr>
        <w:spacing w:after="0"/>
        <w:jc w:val="center"/>
      </w:pPr>
      <w:r>
        <w:t>Fit to data on Phase Angle (left axis) and Log|Z| (right axis).</w:t>
      </w:r>
    </w:p>
    <w:p w14:paraId="1FADEE35" w14:textId="17816423" w:rsidR="003634D4" w:rsidRDefault="003634D4" w:rsidP="003A0C8C">
      <w:pPr>
        <w:rPr>
          <w:rFonts w:ascii="Aptos" w:hAnsi="Aptos"/>
          <w:color w:val="000000"/>
        </w:rPr>
      </w:pPr>
    </w:p>
    <w:p w14:paraId="4D9A6F4E" w14:textId="77777777" w:rsidR="00714672" w:rsidRDefault="00797A88" w:rsidP="000617C3">
      <w:pPr>
        <w:rPr>
          <w:rFonts w:ascii="Aptos" w:hAnsi="Aptos"/>
          <w:color w:val="000000"/>
        </w:rPr>
      </w:pPr>
      <w:r w:rsidRPr="00797A88">
        <w:rPr>
          <w:rFonts w:ascii="Aptos" w:hAnsi="Aptos"/>
          <w:noProof/>
          <w:color w:val="000000"/>
        </w:rPr>
        <w:drawing>
          <wp:inline distT="0" distB="0" distL="0" distR="0" wp14:anchorId="7A1DB648" wp14:editId="72EC309B">
            <wp:extent cx="6858000" cy="2414905"/>
            <wp:effectExtent l="0" t="0" r="0" b="4445"/>
            <wp:docPr id="1290328557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28557" name="Picture 1" descr="A screen 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008F5" w14:textId="4C8A85AD" w:rsidR="001C3AC6" w:rsidRDefault="009D543F" w:rsidP="009D543F">
      <w:pPr>
        <w:spacing w:after="0"/>
        <w:jc w:val="center"/>
      </w:pPr>
      <w:r>
        <w:t>Figure 5:</w:t>
      </w:r>
      <w:r w:rsidR="00143CA5">
        <w:t xml:space="preserve"> </w:t>
      </w:r>
      <w:r>
        <w:t>Three-response fit to 100V Anodized Film on Zr2.5Nb.</w:t>
      </w:r>
    </w:p>
    <w:p w14:paraId="1F346FC7" w14:textId="77777777" w:rsidR="001C3AC6" w:rsidRDefault="001C3AC6" w:rsidP="001C3AC6">
      <w:pPr>
        <w:spacing w:after="0"/>
        <w:jc w:val="center"/>
      </w:pPr>
      <w:r>
        <w:t>Fit to data on Zimag/Zreal (left axis) and Log(Zimag), Log(Zreal) (right axis).</w:t>
      </w:r>
    </w:p>
    <w:p w14:paraId="20141950" w14:textId="1B926F49" w:rsidR="00DA5AD8" w:rsidRPr="001C3AC6" w:rsidRDefault="009D543F" w:rsidP="001C3AC6">
      <w:pPr>
        <w:spacing w:after="0"/>
        <w:jc w:val="center"/>
      </w:pPr>
      <w:r>
        <w:t xml:space="preserve"> </w:t>
      </w:r>
    </w:p>
    <w:p w14:paraId="3345BC81" w14:textId="71BBD2FF" w:rsidR="005B2496" w:rsidRDefault="00E43B6A" w:rsidP="000617C3">
      <w:p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The </w:t>
      </w:r>
      <w:r w:rsidRPr="0048243F">
        <w:rPr>
          <w:rFonts w:ascii="Aptos" w:hAnsi="Aptos"/>
          <w:color w:val="000000"/>
          <w:u w:val="single"/>
        </w:rPr>
        <w:t>Information</w:t>
      </w:r>
      <w:r w:rsidR="000C1C9D">
        <w:rPr>
          <w:rFonts w:ascii="Aptos" w:hAnsi="Aptos"/>
          <w:color w:val="000000"/>
          <w:u w:val="single"/>
        </w:rPr>
        <w:t xml:space="preserve"> </w:t>
      </w:r>
      <w:r w:rsidRPr="0048243F">
        <w:rPr>
          <w:rFonts w:ascii="Aptos" w:hAnsi="Aptos"/>
          <w:color w:val="000000"/>
          <w:u w:val="single"/>
        </w:rPr>
        <w:t>Panel</w:t>
      </w:r>
      <w:r>
        <w:rPr>
          <w:rFonts w:ascii="Aptos" w:hAnsi="Aptos"/>
          <w:color w:val="000000"/>
        </w:rPr>
        <w:t xml:space="preserve"> </w:t>
      </w:r>
      <w:r w:rsidR="0048243F">
        <w:rPr>
          <w:rFonts w:ascii="Aptos" w:hAnsi="Aptos"/>
          <w:color w:val="000000"/>
        </w:rPr>
        <w:t xml:space="preserve">(center) </w:t>
      </w:r>
      <w:r>
        <w:rPr>
          <w:rFonts w:ascii="Aptos" w:hAnsi="Aptos"/>
          <w:color w:val="000000"/>
        </w:rPr>
        <w:t>is used</w:t>
      </w:r>
      <w:r w:rsidR="00205B8A">
        <w:rPr>
          <w:rFonts w:ascii="Aptos" w:hAnsi="Aptos"/>
          <w:color w:val="000000"/>
        </w:rPr>
        <w:t xml:space="preserve"> to set the fit conditions</w:t>
      </w:r>
      <w:r w:rsidR="00895495">
        <w:rPr>
          <w:rFonts w:ascii="Aptos" w:hAnsi="Aptos"/>
          <w:color w:val="000000"/>
        </w:rPr>
        <w:t xml:space="preserve">, estimate parameters </w:t>
      </w:r>
      <w:r w:rsidR="000C1C9D">
        <w:rPr>
          <w:rFonts w:ascii="Aptos" w:hAnsi="Aptos"/>
          <w:color w:val="000000"/>
        </w:rPr>
        <w:t xml:space="preserve">using the </w:t>
      </w:r>
      <w:r w:rsidR="00895495">
        <w:rPr>
          <w:rFonts w:ascii="Aptos" w:hAnsi="Aptos"/>
          <w:color w:val="000000"/>
        </w:rPr>
        <w:t>TC</w:t>
      </w:r>
      <w:r w:rsidR="00ED70B1">
        <w:rPr>
          <w:rFonts w:ascii="Aptos" w:hAnsi="Aptos"/>
          <w:color w:val="000000"/>
        </w:rPr>
        <w:t xml:space="preserve"> button, hold/release parameters (check boxes) and display results.</w:t>
      </w:r>
      <w:r w:rsidR="009346E2">
        <w:rPr>
          <w:rFonts w:ascii="Aptos" w:hAnsi="Aptos"/>
          <w:color w:val="000000"/>
        </w:rPr>
        <w:t xml:space="preserve"> </w:t>
      </w:r>
      <w:r w:rsidR="000617C3" w:rsidRPr="000617C3">
        <w:rPr>
          <w:rFonts w:ascii="Aptos" w:hAnsi="Aptos"/>
          <w:color w:val="000000"/>
        </w:rPr>
        <w:t xml:space="preserve">Fit condition </w:t>
      </w:r>
      <w:r w:rsidR="001D0F68">
        <w:rPr>
          <w:rFonts w:ascii="Aptos" w:hAnsi="Aptos"/>
          <w:color w:val="000000"/>
        </w:rPr>
        <w:t xml:space="preserve">choices </w:t>
      </w:r>
      <w:r w:rsidR="000617C3" w:rsidRPr="000617C3">
        <w:rPr>
          <w:rFonts w:ascii="Aptos" w:hAnsi="Aptos"/>
          <w:color w:val="000000"/>
        </w:rPr>
        <w:t>(grey area) a</w:t>
      </w:r>
      <w:r w:rsidR="001D0F68">
        <w:rPr>
          <w:rFonts w:ascii="Aptos" w:hAnsi="Aptos"/>
          <w:color w:val="000000"/>
        </w:rPr>
        <w:t>r</w:t>
      </w:r>
      <w:r w:rsidR="000617C3" w:rsidRPr="000617C3">
        <w:rPr>
          <w:rFonts w:ascii="Aptos" w:hAnsi="Aptos"/>
          <w:color w:val="000000"/>
        </w:rPr>
        <w:t>e:</w:t>
      </w:r>
    </w:p>
    <w:p w14:paraId="56F2049D" w14:textId="62196F4E" w:rsidR="00A516FB" w:rsidRPr="00CA46C1" w:rsidRDefault="00A516FB" w:rsidP="00A516FB">
      <w:pPr>
        <w:pStyle w:val="ListParagraph"/>
        <w:numPr>
          <w:ilvl w:val="0"/>
          <w:numId w:val="1"/>
        </w:numPr>
        <w:rPr>
          <w:rFonts w:ascii="Aptos" w:hAnsi="Aptos"/>
          <w:color w:val="000000"/>
        </w:rPr>
      </w:pPr>
      <w:r w:rsidRPr="00CA46C1">
        <w:rPr>
          <w:rFonts w:ascii="Aptos" w:hAnsi="Aptos"/>
          <w:color w:val="000000"/>
        </w:rPr>
        <w:t>Debye or Randles E</w:t>
      </w:r>
      <w:r w:rsidR="00065D48" w:rsidRPr="00CA46C1">
        <w:rPr>
          <w:rFonts w:ascii="Aptos" w:hAnsi="Aptos"/>
          <w:color w:val="000000"/>
        </w:rPr>
        <w:t>E</w:t>
      </w:r>
      <w:r w:rsidRPr="00CA46C1">
        <w:rPr>
          <w:rFonts w:ascii="Aptos" w:hAnsi="Aptos"/>
          <w:color w:val="000000"/>
        </w:rPr>
        <w:t>CM</w:t>
      </w:r>
    </w:p>
    <w:p w14:paraId="1DA7E49D" w14:textId="38F41006" w:rsidR="00A516FB" w:rsidRPr="00CA46C1" w:rsidRDefault="00A516FB" w:rsidP="00A516FB">
      <w:pPr>
        <w:pStyle w:val="ListParagraph"/>
        <w:numPr>
          <w:ilvl w:val="0"/>
          <w:numId w:val="1"/>
        </w:numPr>
        <w:rPr>
          <w:rFonts w:ascii="Aptos" w:hAnsi="Aptos"/>
          <w:color w:val="000000"/>
        </w:rPr>
      </w:pPr>
      <w:r w:rsidRPr="00CA46C1">
        <w:rPr>
          <w:rFonts w:ascii="Aptos" w:hAnsi="Aptos"/>
          <w:color w:val="000000"/>
        </w:rPr>
        <w:t xml:space="preserve">Physical </w:t>
      </w:r>
      <w:r w:rsidR="005B0B05" w:rsidRPr="00CA46C1">
        <w:rPr>
          <w:rFonts w:ascii="Aptos" w:hAnsi="Aptos"/>
          <w:color w:val="000000"/>
        </w:rPr>
        <w:t>(</w:t>
      </w:r>
      <w:r w:rsidR="00BD7E57" w:rsidRPr="00CA46C1">
        <w:rPr>
          <w:rFonts w:ascii="Aptos" w:hAnsi="Aptos"/>
          <w:color w:val="000000"/>
        </w:rPr>
        <w:t xml:space="preserve">see </w:t>
      </w:r>
      <w:r w:rsidR="005B0B05" w:rsidRPr="00CA46C1">
        <w:rPr>
          <w:rFonts w:ascii="Aptos" w:hAnsi="Aptos"/>
          <w:color w:val="000000"/>
        </w:rPr>
        <w:t>Figure</w:t>
      </w:r>
      <w:r w:rsidR="00354E5D" w:rsidRPr="00CA46C1">
        <w:rPr>
          <w:rFonts w:ascii="Aptos" w:hAnsi="Aptos"/>
          <w:color w:val="000000"/>
        </w:rPr>
        <w:t xml:space="preserve"> 3) or Circuit (</w:t>
      </w:r>
      <w:r w:rsidR="00BD7E57" w:rsidRPr="00CA46C1">
        <w:rPr>
          <w:rFonts w:ascii="Aptos" w:hAnsi="Aptos"/>
          <w:color w:val="000000"/>
        </w:rPr>
        <w:t xml:space="preserve">see </w:t>
      </w:r>
      <w:r w:rsidR="00354E5D" w:rsidRPr="00CA46C1">
        <w:rPr>
          <w:rFonts w:ascii="Aptos" w:hAnsi="Aptos"/>
          <w:color w:val="000000"/>
        </w:rPr>
        <w:t xml:space="preserve">Figure 4) </w:t>
      </w:r>
      <w:r w:rsidRPr="00CA46C1">
        <w:rPr>
          <w:rFonts w:ascii="Aptos" w:hAnsi="Aptos"/>
          <w:color w:val="000000"/>
        </w:rPr>
        <w:t>Parameters</w:t>
      </w:r>
    </w:p>
    <w:p w14:paraId="4CFA0BE3" w14:textId="6A04F29C" w:rsidR="00A516FB" w:rsidRPr="00CA46C1" w:rsidRDefault="00273960" w:rsidP="00A516FB">
      <w:pPr>
        <w:pStyle w:val="ListParagraph"/>
        <w:numPr>
          <w:ilvl w:val="0"/>
          <w:numId w:val="1"/>
        </w:numPr>
        <w:rPr>
          <w:rFonts w:ascii="Aptos" w:hAnsi="Aptos"/>
          <w:color w:val="000000"/>
        </w:rPr>
      </w:pPr>
      <w:r w:rsidRPr="00CA46C1">
        <w:rPr>
          <w:rFonts w:ascii="Aptos" w:hAnsi="Aptos"/>
          <w:color w:val="000000"/>
        </w:rPr>
        <w:t>Ideal</w:t>
      </w:r>
      <w:r w:rsidR="00F740D8">
        <w:rPr>
          <w:rFonts w:ascii="Aptos" w:hAnsi="Aptos"/>
          <w:color w:val="000000"/>
        </w:rPr>
        <w:t xml:space="preserve"> 2-parameter (</w:t>
      </w:r>
      <w:r w:rsidRPr="00CA46C1">
        <w:rPr>
          <w:rFonts w:ascii="Aptos" w:hAnsi="Aptos"/>
          <w:color w:val="000000"/>
        </w:rPr>
        <w:t>n = 1</w:t>
      </w:r>
      <w:r w:rsidR="00F740D8">
        <w:rPr>
          <w:rFonts w:ascii="Aptos" w:hAnsi="Aptos"/>
          <w:color w:val="000000"/>
        </w:rPr>
        <w:t>)</w:t>
      </w:r>
      <w:r w:rsidR="00DB443B" w:rsidRPr="00CA46C1">
        <w:rPr>
          <w:rFonts w:ascii="Aptos" w:hAnsi="Aptos"/>
          <w:color w:val="000000"/>
        </w:rPr>
        <w:t>,</w:t>
      </w:r>
      <w:r w:rsidRPr="00CA46C1">
        <w:rPr>
          <w:rFonts w:ascii="Aptos" w:hAnsi="Aptos"/>
          <w:color w:val="000000"/>
        </w:rPr>
        <w:t xml:space="preserve"> or </w:t>
      </w:r>
      <w:r w:rsidR="00A516FB" w:rsidRPr="00CA46C1">
        <w:rPr>
          <w:rFonts w:ascii="Aptos" w:hAnsi="Aptos"/>
          <w:color w:val="000000"/>
        </w:rPr>
        <w:t>General</w:t>
      </w:r>
      <w:r w:rsidR="00DB443B" w:rsidRPr="00CA46C1">
        <w:rPr>
          <w:rFonts w:ascii="Aptos" w:hAnsi="Aptos"/>
          <w:color w:val="000000"/>
        </w:rPr>
        <w:t>,</w:t>
      </w:r>
      <w:r w:rsidR="00A516FB" w:rsidRPr="00CA46C1">
        <w:rPr>
          <w:rFonts w:ascii="Aptos" w:hAnsi="Aptos"/>
          <w:color w:val="000000"/>
        </w:rPr>
        <w:t xml:space="preserve"> </w:t>
      </w:r>
      <w:r w:rsidR="00F740D8">
        <w:rPr>
          <w:rFonts w:ascii="Aptos" w:hAnsi="Aptos"/>
          <w:color w:val="000000"/>
        </w:rPr>
        <w:t>3-parameter</w:t>
      </w:r>
      <w:r w:rsidR="00CD5A91">
        <w:rPr>
          <w:rFonts w:ascii="Aptos" w:hAnsi="Aptos"/>
          <w:color w:val="000000"/>
        </w:rPr>
        <w:t xml:space="preserve"> response fit.</w:t>
      </w:r>
    </w:p>
    <w:p w14:paraId="2FA6EDCA" w14:textId="50886593" w:rsidR="00A516FB" w:rsidRPr="00CA46C1" w:rsidRDefault="00A516FB" w:rsidP="00A516FB">
      <w:pPr>
        <w:pStyle w:val="ListParagraph"/>
        <w:numPr>
          <w:ilvl w:val="0"/>
          <w:numId w:val="1"/>
        </w:numPr>
        <w:rPr>
          <w:rFonts w:ascii="Aptos" w:hAnsi="Aptos"/>
          <w:color w:val="000000"/>
        </w:rPr>
      </w:pPr>
      <w:r w:rsidRPr="00CA46C1">
        <w:rPr>
          <w:rFonts w:ascii="Aptos" w:hAnsi="Aptos"/>
          <w:color w:val="000000"/>
        </w:rPr>
        <w:t>Fit Constraints</w:t>
      </w:r>
      <w:r w:rsidR="00402FFE" w:rsidRPr="00CA46C1">
        <w:rPr>
          <w:rFonts w:ascii="Aptos" w:hAnsi="Aptos"/>
          <w:color w:val="000000"/>
        </w:rPr>
        <w:t xml:space="preserve"> </w:t>
      </w:r>
      <w:r w:rsidR="002C7BAE">
        <w:rPr>
          <w:rFonts w:ascii="Aptos" w:hAnsi="Aptos"/>
          <w:color w:val="000000"/>
        </w:rPr>
        <w:t>‘</w:t>
      </w:r>
      <w:r w:rsidR="00402FFE" w:rsidRPr="00CA46C1">
        <w:rPr>
          <w:rFonts w:ascii="Aptos" w:hAnsi="Aptos"/>
          <w:color w:val="000000"/>
        </w:rPr>
        <w:t>On</w:t>
      </w:r>
      <w:r w:rsidR="002C7BAE">
        <w:rPr>
          <w:rFonts w:ascii="Aptos" w:hAnsi="Aptos"/>
          <w:color w:val="000000"/>
        </w:rPr>
        <w:t>’</w:t>
      </w:r>
      <w:r w:rsidR="00BC3C03">
        <w:rPr>
          <w:rFonts w:ascii="Aptos" w:hAnsi="Aptos"/>
          <w:color w:val="000000"/>
        </w:rPr>
        <w:t xml:space="preserve"> </w:t>
      </w:r>
      <w:r w:rsidRPr="00CA46C1">
        <w:rPr>
          <w:rFonts w:ascii="Aptos" w:hAnsi="Aptos"/>
          <w:color w:val="000000"/>
        </w:rPr>
        <w:t>restrict</w:t>
      </w:r>
      <w:r w:rsidR="00BC3C03">
        <w:rPr>
          <w:rFonts w:ascii="Aptos" w:hAnsi="Aptos"/>
          <w:color w:val="000000"/>
        </w:rPr>
        <w:t>s</w:t>
      </w:r>
      <w:r w:rsidRPr="00CA46C1">
        <w:rPr>
          <w:rFonts w:ascii="Aptos" w:hAnsi="Aptos"/>
          <w:color w:val="000000"/>
        </w:rPr>
        <w:t xml:space="preserve"> </w:t>
      </w:r>
      <w:r w:rsidR="00AC5D6D">
        <w:rPr>
          <w:rFonts w:ascii="Aptos" w:hAnsi="Aptos"/>
          <w:color w:val="000000"/>
        </w:rPr>
        <w:t xml:space="preserve">parameter </w:t>
      </w:r>
      <w:r w:rsidRPr="00CA46C1">
        <w:rPr>
          <w:rFonts w:ascii="Aptos" w:hAnsi="Aptos"/>
          <w:color w:val="000000"/>
        </w:rPr>
        <w:t xml:space="preserve">range </w:t>
      </w:r>
      <w:r w:rsidR="000C7F05">
        <w:rPr>
          <w:rFonts w:ascii="Aptos" w:hAnsi="Aptos"/>
          <w:color w:val="000000"/>
        </w:rPr>
        <w:t xml:space="preserve">to values </w:t>
      </w:r>
      <w:r w:rsidR="00402FFE" w:rsidRPr="00CA46C1">
        <w:rPr>
          <w:rFonts w:ascii="Aptos" w:hAnsi="Aptos"/>
          <w:color w:val="000000"/>
        </w:rPr>
        <w:t>set in Preferences</w:t>
      </w:r>
      <w:r w:rsidR="00AA33C8" w:rsidRPr="00CA46C1">
        <w:rPr>
          <w:rFonts w:ascii="Aptos" w:hAnsi="Aptos"/>
          <w:color w:val="000000"/>
        </w:rPr>
        <w:t>.</w:t>
      </w:r>
    </w:p>
    <w:p w14:paraId="43881748" w14:textId="7CE6925D" w:rsidR="00A516FB" w:rsidRPr="00CA46C1" w:rsidRDefault="00DB76EE" w:rsidP="002174CC">
      <w:pPr>
        <w:pStyle w:val="ListParagraph"/>
        <w:numPr>
          <w:ilvl w:val="0"/>
          <w:numId w:val="1"/>
        </w:num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Frequency correction</w:t>
      </w:r>
      <w:r w:rsidR="00D17F51">
        <w:rPr>
          <w:rFonts w:ascii="Aptos" w:hAnsi="Aptos"/>
          <w:color w:val="000000"/>
        </w:rPr>
        <w:t>,</w:t>
      </w:r>
      <w:r>
        <w:rPr>
          <w:rFonts w:ascii="Aptos" w:hAnsi="Aptos"/>
          <w:color w:val="000000"/>
        </w:rPr>
        <w:t xml:space="preserve"> </w:t>
      </w:r>
      <w:r w:rsidR="008F74A0" w:rsidRPr="00CA46C1">
        <w:rPr>
          <w:rFonts w:ascii="Aptos" w:hAnsi="Aptos"/>
          <w:color w:val="000000"/>
        </w:rPr>
        <w:t>C</w:t>
      </w:r>
      <w:r w:rsidR="008F74A0">
        <w:rPr>
          <w:rFonts w:ascii="Aptos" w:hAnsi="Aptos"/>
          <w:color w:val="000000"/>
        </w:rPr>
        <w:t xml:space="preserve"> (</w:t>
      </w:r>
      <w:r w:rsidR="008F74A0" w:rsidRPr="00CA46C1">
        <w:rPr>
          <w:rFonts w:ascii="Aptos" w:hAnsi="Aptos"/>
          <w:color w:val="000000"/>
        </w:rPr>
        <w:t>effective</w:t>
      </w:r>
      <w:r w:rsidR="008F74A0">
        <w:rPr>
          <w:rFonts w:ascii="Aptos" w:hAnsi="Aptos"/>
          <w:color w:val="000000"/>
        </w:rPr>
        <w:t>)</w:t>
      </w:r>
      <w:r w:rsidR="008F74A0" w:rsidRPr="00CA46C1">
        <w:rPr>
          <w:rFonts w:ascii="Aptos" w:hAnsi="Aptos"/>
          <w:color w:val="000000"/>
        </w:rPr>
        <w:t xml:space="preserve"> = C</w:t>
      </w:r>
      <w:r w:rsidR="008F74A0">
        <w:rPr>
          <w:rFonts w:ascii="Aptos" w:hAnsi="Aptos"/>
          <w:color w:val="000000"/>
        </w:rPr>
        <w:t xml:space="preserve"> (fit) </w:t>
      </w:r>
      <w:r w:rsidR="008F74A0" w:rsidRPr="00CA46C1">
        <w:rPr>
          <w:rFonts w:ascii="Aptos" w:hAnsi="Aptos"/>
          <w:color w:val="000000"/>
        </w:rPr>
        <w:t>/</w:t>
      </w:r>
      <w:r w:rsidR="008F74A0">
        <w:rPr>
          <w:rFonts w:ascii="Aptos" w:hAnsi="Aptos"/>
          <w:color w:val="000000"/>
        </w:rPr>
        <w:t xml:space="preserve"> </w:t>
      </w:r>
      <w:r w:rsidR="008F74A0" w:rsidRPr="00CA46C1">
        <w:rPr>
          <w:rFonts w:ascii="Aptos" w:hAnsi="Aptos"/>
          <w:color w:val="000000"/>
        </w:rPr>
        <w:t>sin(pi/2*freq)</w:t>
      </w:r>
      <w:r w:rsidR="00FC1A1F">
        <w:rPr>
          <w:rFonts w:ascii="Aptos" w:hAnsi="Aptos"/>
          <w:color w:val="000000"/>
        </w:rPr>
        <w:t>, Farads,</w:t>
      </w:r>
      <w:r w:rsidR="008F74A0">
        <w:rPr>
          <w:rFonts w:ascii="Aptos" w:hAnsi="Aptos"/>
          <w:color w:val="000000"/>
        </w:rPr>
        <w:t xml:space="preserve"> On or Off</w:t>
      </w:r>
      <w:r w:rsidR="00D17F51">
        <w:rPr>
          <w:rFonts w:ascii="Aptos" w:hAnsi="Aptos"/>
          <w:color w:val="000000"/>
        </w:rPr>
        <w:t>.</w:t>
      </w:r>
    </w:p>
    <w:p w14:paraId="22FC7BD7" w14:textId="37992C00" w:rsidR="000D1F41" w:rsidRDefault="00D17F51" w:rsidP="00D17F51">
      <w:r w:rsidRPr="00D17F51">
        <w:rPr>
          <w:rFonts w:ascii="Aptos" w:hAnsi="Aptos"/>
          <w:color w:val="000000"/>
        </w:rPr>
        <w:t xml:space="preserve">The </w:t>
      </w:r>
      <w:r w:rsidRPr="00D17F51">
        <w:rPr>
          <w:rFonts w:ascii="Aptos" w:hAnsi="Aptos"/>
          <w:color w:val="000000"/>
          <w:u w:val="single"/>
        </w:rPr>
        <w:t>File Control Panel</w:t>
      </w:r>
      <w:r w:rsidRPr="00D17F51">
        <w:rPr>
          <w:rFonts w:ascii="Aptos" w:hAnsi="Aptos"/>
          <w:color w:val="000000"/>
        </w:rPr>
        <w:t xml:space="preserve"> on the right allows you to manage several data sets at once.</w:t>
      </w:r>
      <w:r w:rsidR="000A559C">
        <w:t xml:space="preserve"> </w:t>
      </w:r>
      <w:r w:rsidR="00F56A67" w:rsidRPr="00F56A67">
        <w:rPr>
          <w:rFonts w:ascii="Aptos" w:hAnsi="Aptos"/>
          <w:color w:val="000000"/>
        </w:rPr>
        <w:t xml:space="preserve">Imported data files </w:t>
      </w:r>
      <w:r w:rsidR="00F83FEE">
        <w:rPr>
          <w:rFonts w:ascii="Aptos" w:hAnsi="Aptos"/>
          <w:color w:val="000000"/>
        </w:rPr>
        <w:t xml:space="preserve">can be added </w:t>
      </w:r>
      <w:r w:rsidR="00906C66" w:rsidRPr="00906C66">
        <w:rPr>
          <w:rFonts w:ascii="Aptos" w:hAnsi="Aptos"/>
          <w:color w:val="000000"/>
        </w:rPr>
        <w:t xml:space="preserve">with (+), remove with (-), and </w:t>
      </w:r>
      <w:r w:rsidR="00D23B9F">
        <w:rPr>
          <w:rFonts w:ascii="Aptos" w:hAnsi="Aptos"/>
          <w:color w:val="000000"/>
        </w:rPr>
        <w:t>re-</w:t>
      </w:r>
      <w:r w:rsidR="00906C66" w:rsidRPr="00906C66">
        <w:rPr>
          <w:rFonts w:ascii="Aptos" w:hAnsi="Aptos"/>
          <w:color w:val="000000"/>
        </w:rPr>
        <w:t>order</w:t>
      </w:r>
      <w:r w:rsidR="001E4AEE">
        <w:rPr>
          <w:rFonts w:ascii="Aptos" w:hAnsi="Aptos"/>
          <w:color w:val="000000"/>
        </w:rPr>
        <w:t>ed</w:t>
      </w:r>
      <w:r w:rsidR="00906C66" w:rsidRPr="00906C66">
        <w:rPr>
          <w:rFonts w:ascii="Aptos" w:hAnsi="Aptos"/>
          <w:color w:val="000000"/>
        </w:rPr>
        <w:t xml:space="preserve"> by moving the highlighted file up or down.</w:t>
      </w:r>
      <w:r w:rsidR="000A559C">
        <w:t xml:space="preserve"> The left check box indicates whether the data has been </w:t>
      </w:r>
      <w:r w:rsidR="00775654">
        <w:t>fit,</w:t>
      </w:r>
      <w:r w:rsidR="000A559C">
        <w:t xml:space="preserve"> and the right check box allows the user to overlay the results of one file on </w:t>
      </w:r>
      <w:r w:rsidR="00CD335C">
        <w:t>another:</w:t>
      </w:r>
      <w:r w:rsidR="000A559C">
        <w:t xml:space="preserve"> either on the main graph or on the available graphical reports via the ‘Report’ pulldown menu in the Main Graph panel.</w:t>
      </w:r>
    </w:p>
    <w:p w14:paraId="068B94BE" w14:textId="67CA8AE8" w:rsidR="007F52FA" w:rsidRDefault="00852A6C" w:rsidP="00852A6C">
      <w:r w:rsidRPr="00852A6C">
        <w:rPr>
          <w:rFonts w:ascii="Aptos" w:hAnsi="Aptos"/>
          <w:color w:val="000000"/>
        </w:rPr>
        <w:t>Although it is less significant, the data fit can also be assessed with the Nyquist presentation, as shown in Figure 6.</w:t>
      </w:r>
      <w:r>
        <w:rPr>
          <w:rFonts w:ascii="Aptos" w:hAnsi="Aptos"/>
          <w:color w:val="000000"/>
        </w:rPr>
        <w:t xml:space="preserve"> </w:t>
      </w:r>
      <w:r w:rsidR="002920D4">
        <w:rPr>
          <w:rFonts w:ascii="Aptos" w:hAnsi="Aptos"/>
          <w:color w:val="000000"/>
        </w:rPr>
        <w:t xml:space="preserve"> Because of the large </w:t>
      </w:r>
      <w:r w:rsidR="002312FF">
        <w:rPr>
          <w:rFonts w:ascii="Aptos" w:hAnsi="Aptos"/>
          <w:color w:val="000000"/>
        </w:rPr>
        <w:t xml:space="preserve">dynamic range of </w:t>
      </w:r>
      <w:r w:rsidR="002920D4">
        <w:rPr>
          <w:rFonts w:ascii="Aptos" w:hAnsi="Aptos"/>
          <w:color w:val="000000"/>
        </w:rPr>
        <w:t>impedance</w:t>
      </w:r>
      <w:r w:rsidR="002312FF">
        <w:rPr>
          <w:rFonts w:ascii="Aptos" w:hAnsi="Aptos"/>
          <w:color w:val="000000"/>
        </w:rPr>
        <w:t xml:space="preserve">, Log axis </w:t>
      </w:r>
      <w:r w:rsidR="00775654">
        <w:rPr>
          <w:rFonts w:ascii="Aptos" w:hAnsi="Aptos"/>
          <w:color w:val="000000"/>
        </w:rPr>
        <w:t>is</w:t>
      </w:r>
      <w:r w:rsidR="002312FF">
        <w:rPr>
          <w:rFonts w:ascii="Aptos" w:hAnsi="Aptos"/>
          <w:color w:val="000000"/>
        </w:rPr>
        <w:t xml:space="preserve"> required to view the fit to the data.</w:t>
      </w:r>
    </w:p>
    <w:p w14:paraId="41D42612" w14:textId="44316353" w:rsidR="007F52FA" w:rsidRDefault="00BB6D78" w:rsidP="00525322">
      <w:pPr>
        <w:jc w:val="center"/>
      </w:pPr>
      <w:r w:rsidRPr="00BB6D78">
        <w:rPr>
          <w:noProof/>
        </w:rPr>
        <w:drawing>
          <wp:inline distT="0" distB="0" distL="0" distR="0" wp14:anchorId="44A310C6" wp14:editId="2A54E0C7">
            <wp:extent cx="2038350" cy="1996323"/>
            <wp:effectExtent l="0" t="0" r="0" b="4445"/>
            <wp:docPr id="281076225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76225" name="Picture 1" descr="A screen shot of a graph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4975" cy="203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5322">
        <w:rPr>
          <w:noProof/>
        </w:rPr>
        <w:t xml:space="preserve">   </w:t>
      </w:r>
      <w:r w:rsidR="00B31672" w:rsidRPr="00B31672">
        <w:rPr>
          <w:noProof/>
        </w:rPr>
        <w:drawing>
          <wp:inline distT="0" distB="0" distL="0" distR="0" wp14:anchorId="35BC3514" wp14:editId="6EB9F5C4">
            <wp:extent cx="2043112" cy="1980407"/>
            <wp:effectExtent l="0" t="0" r="0" b="1270"/>
            <wp:docPr id="1756701215" name="Picture 1" descr="A graph on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701215" name="Picture 1" descr="A graph on a computer screen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74968" cy="201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14DE6" w14:textId="4571B67D" w:rsidR="00852A6C" w:rsidRPr="000A559C" w:rsidRDefault="00852A6C" w:rsidP="00525322">
      <w:pPr>
        <w:jc w:val="center"/>
      </w:pPr>
      <w:r>
        <w:t>Figure 6: Nyquist</w:t>
      </w:r>
      <w:r w:rsidR="009C1FE0">
        <w:t xml:space="preserve"> Presentation, linear (left) and Logarithmic (right)</w:t>
      </w:r>
    </w:p>
    <w:p w14:paraId="6417E9FB" w14:textId="4309F6E4" w:rsidR="0000037E" w:rsidRDefault="00310034" w:rsidP="00151154">
      <w:p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Close examination </w:t>
      </w:r>
      <w:r w:rsidR="00557A5B">
        <w:rPr>
          <w:rFonts w:ascii="Aptos" w:hAnsi="Aptos"/>
          <w:color w:val="000000"/>
        </w:rPr>
        <w:t>of the 3-</w:t>
      </w:r>
      <w:r w:rsidR="003D4DEB">
        <w:rPr>
          <w:rFonts w:ascii="Aptos" w:hAnsi="Aptos"/>
          <w:color w:val="000000"/>
        </w:rPr>
        <w:t>r</w:t>
      </w:r>
      <w:r w:rsidR="00557A5B">
        <w:rPr>
          <w:rFonts w:ascii="Aptos" w:hAnsi="Aptos"/>
          <w:color w:val="000000"/>
        </w:rPr>
        <w:t xml:space="preserve">esponse </w:t>
      </w:r>
      <w:r w:rsidR="002312FF">
        <w:rPr>
          <w:rFonts w:ascii="Aptos" w:hAnsi="Aptos"/>
          <w:color w:val="000000"/>
        </w:rPr>
        <w:t>Bode plots</w:t>
      </w:r>
      <w:r w:rsidR="00557A5B">
        <w:rPr>
          <w:rFonts w:ascii="Aptos" w:hAnsi="Aptos"/>
          <w:color w:val="000000"/>
        </w:rPr>
        <w:t xml:space="preserve"> </w:t>
      </w:r>
      <w:r w:rsidR="00F50945">
        <w:rPr>
          <w:rFonts w:ascii="Aptos" w:hAnsi="Aptos"/>
          <w:color w:val="000000"/>
        </w:rPr>
        <w:t>in Figure</w:t>
      </w:r>
      <w:r w:rsidR="00F65F3F">
        <w:rPr>
          <w:rFonts w:ascii="Aptos" w:hAnsi="Aptos"/>
          <w:color w:val="000000"/>
        </w:rPr>
        <w:t>s</w:t>
      </w:r>
      <w:r w:rsidR="00F50945">
        <w:rPr>
          <w:rFonts w:ascii="Aptos" w:hAnsi="Aptos"/>
          <w:color w:val="000000"/>
        </w:rPr>
        <w:t xml:space="preserve"> 3</w:t>
      </w:r>
      <w:r w:rsidR="00F65F3F">
        <w:rPr>
          <w:rFonts w:ascii="Aptos" w:hAnsi="Aptos"/>
          <w:color w:val="000000"/>
        </w:rPr>
        <w:t xml:space="preserve"> – 5 </w:t>
      </w:r>
      <w:r>
        <w:rPr>
          <w:rFonts w:ascii="Aptos" w:hAnsi="Aptos"/>
          <w:color w:val="000000"/>
        </w:rPr>
        <w:t>reveals t</w:t>
      </w:r>
      <w:r w:rsidR="00557A5B">
        <w:rPr>
          <w:rFonts w:ascii="Aptos" w:hAnsi="Aptos"/>
          <w:color w:val="000000"/>
        </w:rPr>
        <w:t>hat</w:t>
      </w:r>
      <w:r w:rsidR="007529CC">
        <w:rPr>
          <w:rFonts w:ascii="Aptos" w:hAnsi="Aptos"/>
          <w:color w:val="000000"/>
        </w:rPr>
        <w:t xml:space="preserve"> the fit</w:t>
      </w:r>
      <w:r w:rsidR="005C13F6">
        <w:rPr>
          <w:rFonts w:ascii="Aptos" w:hAnsi="Aptos"/>
          <w:color w:val="000000"/>
        </w:rPr>
        <w:t xml:space="preserve"> at mid-frequency</w:t>
      </w:r>
      <w:r w:rsidR="00AA3828">
        <w:rPr>
          <w:rFonts w:ascii="Aptos" w:hAnsi="Aptos"/>
          <w:color w:val="000000"/>
        </w:rPr>
        <w:t xml:space="preserve"> </w:t>
      </w:r>
      <w:r w:rsidR="007529CC">
        <w:rPr>
          <w:rFonts w:ascii="Aptos" w:hAnsi="Aptos"/>
          <w:color w:val="000000"/>
        </w:rPr>
        <w:t>may</w:t>
      </w:r>
      <w:r w:rsidR="00FF7F23">
        <w:rPr>
          <w:rFonts w:ascii="Aptos" w:hAnsi="Aptos"/>
          <w:color w:val="000000"/>
        </w:rPr>
        <w:t xml:space="preserve"> </w:t>
      </w:r>
      <w:r w:rsidR="00AA3828">
        <w:rPr>
          <w:rFonts w:ascii="Aptos" w:hAnsi="Aptos"/>
          <w:color w:val="000000"/>
        </w:rPr>
        <w:t xml:space="preserve">not </w:t>
      </w:r>
      <w:r w:rsidR="00FF7F23">
        <w:rPr>
          <w:rFonts w:ascii="Aptos" w:hAnsi="Aptos"/>
          <w:color w:val="000000"/>
        </w:rPr>
        <w:t>be optimum</w:t>
      </w:r>
      <w:r w:rsidR="00AA3828">
        <w:rPr>
          <w:rFonts w:ascii="Aptos" w:hAnsi="Aptos"/>
          <w:color w:val="000000"/>
        </w:rPr>
        <w:t xml:space="preserve">. </w:t>
      </w:r>
      <w:r w:rsidR="008351F7" w:rsidRPr="008351F7">
        <w:rPr>
          <w:rFonts w:ascii="Aptos" w:hAnsi="Aptos"/>
          <w:color w:val="000000"/>
        </w:rPr>
        <w:t xml:space="preserve">An evaluation using </w:t>
      </w:r>
      <w:r w:rsidR="003B2EFD">
        <w:rPr>
          <w:rFonts w:ascii="Aptos" w:hAnsi="Aptos"/>
          <w:color w:val="000000"/>
        </w:rPr>
        <w:t>4-</w:t>
      </w:r>
      <w:r w:rsidR="008351F7" w:rsidRPr="008351F7">
        <w:rPr>
          <w:rFonts w:ascii="Aptos" w:hAnsi="Aptos"/>
          <w:color w:val="000000"/>
        </w:rPr>
        <w:t>response</w:t>
      </w:r>
      <w:r w:rsidR="003B2EFD">
        <w:rPr>
          <w:rFonts w:ascii="Aptos" w:hAnsi="Aptos"/>
          <w:color w:val="000000"/>
        </w:rPr>
        <w:t xml:space="preserve"> fit</w:t>
      </w:r>
      <w:r w:rsidR="008351F7" w:rsidRPr="008351F7">
        <w:rPr>
          <w:rFonts w:ascii="Aptos" w:hAnsi="Aptos"/>
          <w:color w:val="000000"/>
        </w:rPr>
        <w:t xml:space="preserve"> begins by choosing "4" on the Responses toggle, estimating the response positions (Fc) to obtain starting values, and then fitting the data accordingly.</w:t>
      </w:r>
      <w:r w:rsidR="008351F7">
        <w:rPr>
          <w:rFonts w:ascii="Aptos" w:hAnsi="Aptos"/>
          <w:color w:val="000000"/>
        </w:rPr>
        <w:t xml:space="preserve"> </w:t>
      </w:r>
      <w:r w:rsidR="00151154" w:rsidRPr="00151154">
        <w:rPr>
          <w:rFonts w:ascii="Aptos" w:hAnsi="Aptos"/>
          <w:color w:val="000000"/>
        </w:rPr>
        <w:t xml:space="preserve">The results indicate that the central response can be divided into two </w:t>
      </w:r>
      <w:r w:rsidR="008B3EF6" w:rsidRPr="00151154">
        <w:rPr>
          <w:rFonts w:ascii="Aptos" w:hAnsi="Aptos"/>
          <w:color w:val="000000"/>
        </w:rPr>
        <w:t>separate</w:t>
      </w:r>
      <w:r w:rsidR="00151154" w:rsidRPr="00151154">
        <w:rPr>
          <w:rFonts w:ascii="Aptos" w:hAnsi="Aptos"/>
          <w:color w:val="000000"/>
        </w:rPr>
        <w:t>, yet similar, responses.</w:t>
      </w:r>
      <w:r w:rsidR="004B13D2">
        <w:rPr>
          <w:rFonts w:ascii="Aptos" w:hAnsi="Aptos"/>
          <w:color w:val="000000"/>
        </w:rPr>
        <w:t xml:space="preserve"> </w:t>
      </w:r>
      <w:r w:rsidR="004E4268">
        <w:rPr>
          <w:rFonts w:ascii="Aptos" w:hAnsi="Aptos"/>
          <w:color w:val="000000"/>
        </w:rPr>
        <w:t>Figures</w:t>
      </w:r>
      <w:r w:rsidR="002309F9">
        <w:rPr>
          <w:rFonts w:ascii="Aptos" w:hAnsi="Aptos"/>
          <w:color w:val="000000"/>
        </w:rPr>
        <w:t xml:space="preserve"> </w:t>
      </w:r>
      <w:r w:rsidR="00A02705">
        <w:rPr>
          <w:rFonts w:ascii="Aptos" w:hAnsi="Aptos"/>
          <w:color w:val="000000"/>
        </w:rPr>
        <w:t>7</w:t>
      </w:r>
      <w:r w:rsidR="002309F9">
        <w:rPr>
          <w:rFonts w:ascii="Aptos" w:hAnsi="Aptos"/>
          <w:color w:val="000000"/>
        </w:rPr>
        <w:t xml:space="preserve"> and </w:t>
      </w:r>
      <w:r w:rsidR="00A02705">
        <w:rPr>
          <w:rFonts w:ascii="Aptos" w:hAnsi="Aptos"/>
          <w:color w:val="000000"/>
        </w:rPr>
        <w:t>8</w:t>
      </w:r>
      <w:r w:rsidR="00226A6E">
        <w:rPr>
          <w:rFonts w:ascii="Aptos" w:hAnsi="Aptos"/>
          <w:color w:val="000000"/>
        </w:rPr>
        <w:t xml:space="preserve"> show results </w:t>
      </w:r>
      <w:r w:rsidR="007000CF">
        <w:rPr>
          <w:rFonts w:ascii="Aptos" w:hAnsi="Aptos"/>
          <w:color w:val="000000"/>
        </w:rPr>
        <w:t>for the</w:t>
      </w:r>
      <w:r w:rsidR="00226A6E">
        <w:rPr>
          <w:rFonts w:ascii="Aptos" w:hAnsi="Aptos"/>
          <w:color w:val="000000"/>
        </w:rPr>
        <w:t xml:space="preserve"> Debye </w:t>
      </w:r>
      <w:r w:rsidR="008E51FB">
        <w:rPr>
          <w:rFonts w:ascii="Aptos" w:hAnsi="Aptos"/>
          <w:color w:val="000000"/>
        </w:rPr>
        <w:t xml:space="preserve">and Randles EECM, </w:t>
      </w:r>
      <w:r w:rsidR="007A56A4">
        <w:rPr>
          <w:rFonts w:ascii="Aptos" w:hAnsi="Aptos"/>
          <w:color w:val="000000"/>
        </w:rPr>
        <w:t>respectively</w:t>
      </w:r>
      <w:r w:rsidR="008E51FB">
        <w:rPr>
          <w:rFonts w:ascii="Aptos" w:hAnsi="Aptos"/>
          <w:color w:val="000000"/>
        </w:rPr>
        <w:t>.</w:t>
      </w:r>
      <w:r w:rsidR="00192A83">
        <w:rPr>
          <w:rFonts w:ascii="Aptos" w:hAnsi="Aptos"/>
          <w:color w:val="000000"/>
        </w:rPr>
        <w:t xml:space="preserve"> </w:t>
      </w:r>
      <w:r w:rsidR="00357DAE" w:rsidRPr="00357DAE">
        <w:rPr>
          <w:rFonts w:ascii="Aptos" w:hAnsi="Aptos"/>
          <w:color w:val="000000"/>
        </w:rPr>
        <w:t xml:space="preserve">A check mark next to the Fd2 parameter in the Information Panel </w:t>
      </w:r>
      <w:r w:rsidR="0068570E">
        <w:rPr>
          <w:rFonts w:ascii="Aptos" w:hAnsi="Aptos"/>
          <w:color w:val="000000"/>
        </w:rPr>
        <w:t>indicates</w:t>
      </w:r>
      <w:r w:rsidR="00360B91">
        <w:rPr>
          <w:rFonts w:ascii="Aptos" w:hAnsi="Aptos"/>
          <w:color w:val="000000"/>
        </w:rPr>
        <w:t xml:space="preserve"> that the parameter is </w:t>
      </w:r>
      <w:r w:rsidR="005D1049">
        <w:rPr>
          <w:rFonts w:ascii="Aptos" w:hAnsi="Aptos"/>
          <w:color w:val="000000"/>
        </w:rPr>
        <w:t xml:space="preserve">held </w:t>
      </w:r>
      <w:r w:rsidR="00360B91">
        <w:rPr>
          <w:rFonts w:ascii="Aptos" w:hAnsi="Aptos"/>
          <w:color w:val="000000"/>
        </w:rPr>
        <w:t>before the final fit</w:t>
      </w:r>
      <w:r w:rsidR="00357DAE" w:rsidRPr="00357DAE">
        <w:rPr>
          <w:rFonts w:ascii="Aptos" w:hAnsi="Aptos"/>
          <w:color w:val="000000"/>
        </w:rPr>
        <w:t>.</w:t>
      </w:r>
      <w:r w:rsidR="00357DAE">
        <w:rPr>
          <w:rFonts w:ascii="Aptos" w:hAnsi="Aptos"/>
          <w:color w:val="000000"/>
        </w:rPr>
        <w:t xml:space="preserve"> </w:t>
      </w:r>
      <w:r w:rsidR="00706031" w:rsidRPr="00822F80">
        <w:rPr>
          <w:rFonts w:ascii="Aptos" w:hAnsi="Aptos"/>
          <w:color w:val="000000"/>
        </w:rPr>
        <w:t xml:space="preserve"> </w:t>
      </w:r>
      <w:r w:rsidR="003D7EFE">
        <w:rPr>
          <w:rFonts w:ascii="Aptos" w:hAnsi="Aptos"/>
          <w:color w:val="000000"/>
        </w:rPr>
        <w:t>Th</w:t>
      </w:r>
      <w:r w:rsidR="00706031" w:rsidRPr="00822F80">
        <w:rPr>
          <w:rFonts w:ascii="Aptos" w:hAnsi="Aptos"/>
          <w:color w:val="000000"/>
        </w:rPr>
        <w:t>is necessary due the high correlation (proximity) between the two mid-frequency responses.</w:t>
      </w:r>
      <w:r w:rsidR="002851A5">
        <w:rPr>
          <w:rFonts w:ascii="Aptos" w:hAnsi="Aptos"/>
          <w:color w:val="000000"/>
        </w:rPr>
        <w:t xml:space="preserve"> Splitting the mid-frequency response</w:t>
      </w:r>
      <w:r w:rsidR="005D1049">
        <w:rPr>
          <w:rFonts w:ascii="Aptos" w:hAnsi="Aptos"/>
          <w:color w:val="000000"/>
        </w:rPr>
        <w:t>,</w:t>
      </w:r>
      <w:r w:rsidR="002851A5">
        <w:rPr>
          <w:rFonts w:ascii="Aptos" w:hAnsi="Aptos"/>
          <w:color w:val="000000"/>
        </w:rPr>
        <w:t xml:space="preserve"> </w:t>
      </w:r>
      <w:r w:rsidR="005D1049">
        <w:rPr>
          <w:rFonts w:ascii="Aptos" w:hAnsi="Aptos"/>
          <w:color w:val="000000"/>
        </w:rPr>
        <w:t>into two responses, is justified</w:t>
      </w:r>
      <w:r w:rsidR="00B25A13">
        <w:rPr>
          <w:rFonts w:ascii="Aptos" w:hAnsi="Aptos"/>
          <w:color w:val="000000"/>
        </w:rPr>
        <w:t xml:space="preserve"> because it improves the fit, </w:t>
      </w:r>
      <w:r w:rsidR="000F2414">
        <w:rPr>
          <w:rFonts w:ascii="Aptos" w:hAnsi="Aptos"/>
          <w:color w:val="000000"/>
        </w:rPr>
        <w:t xml:space="preserve">lowers </w:t>
      </w:r>
      <w:r w:rsidR="00760C7E">
        <w:rPr>
          <w:rFonts w:ascii="Aptos" w:hAnsi="Aptos"/>
          <w:color w:val="000000"/>
        </w:rPr>
        <w:t xml:space="preserve">both </w:t>
      </w:r>
      <w:r w:rsidR="000F2414">
        <w:rPr>
          <w:rFonts w:ascii="Aptos" w:hAnsi="Aptos"/>
          <w:color w:val="000000"/>
        </w:rPr>
        <w:t>the Experimental Error</w:t>
      </w:r>
      <w:r w:rsidR="00445DD2">
        <w:rPr>
          <w:rFonts w:ascii="Aptos" w:hAnsi="Aptos"/>
          <w:color w:val="000000"/>
        </w:rPr>
        <w:t xml:space="preserve"> </w:t>
      </w:r>
      <w:r w:rsidR="006F3543">
        <w:rPr>
          <w:rFonts w:ascii="Aptos" w:hAnsi="Aptos"/>
          <w:color w:val="000000"/>
        </w:rPr>
        <w:t>(</w:t>
      </w:r>
      <w:r w:rsidR="00AE635A">
        <w:rPr>
          <w:rFonts w:ascii="Aptos" w:hAnsi="Aptos"/>
          <w:color w:val="000000"/>
        </w:rPr>
        <w:t xml:space="preserve">i.e. </w:t>
      </w:r>
      <w:r w:rsidR="006F3543" w:rsidRPr="006F3543">
        <w:rPr>
          <w:rFonts w:ascii="Aptos" w:hAnsi="Aptos"/>
          <w:color w:val="000000"/>
        </w:rPr>
        <w:t>the reduced chi-square statistic)</w:t>
      </w:r>
      <w:r w:rsidR="00AE635A">
        <w:rPr>
          <w:rFonts w:ascii="Aptos" w:hAnsi="Aptos"/>
          <w:color w:val="000000"/>
        </w:rPr>
        <w:t xml:space="preserve"> </w:t>
      </w:r>
      <w:r w:rsidR="00117C09">
        <w:rPr>
          <w:rFonts w:ascii="Aptos" w:hAnsi="Aptos"/>
          <w:color w:val="000000"/>
        </w:rPr>
        <w:t>from 2.2% to</w:t>
      </w:r>
      <w:r w:rsidR="00106CD2">
        <w:rPr>
          <w:rFonts w:ascii="Aptos" w:hAnsi="Aptos"/>
          <w:color w:val="000000"/>
        </w:rPr>
        <w:t xml:space="preserve"> 0.8% </w:t>
      </w:r>
      <w:r w:rsidR="00575FE1">
        <w:rPr>
          <w:rFonts w:ascii="Aptos" w:hAnsi="Aptos"/>
          <w:color w:val="000000"/>
        </w:rPr>
        <w:t xml:space="preserve">and </w:t>
      </w:r>
      <w:r w:rsidR="00AE635A">
        <w:rPr>
          <w:rFonts w:ascii="Aptos" w:hAnsi="Aptos"/>
          <w:color w:val="000000"/>
        </w:rPr>
        <w:t>error</w:t>
      </w:r>
      <w:r w:rsidR="00760C7E">
        <w:rPr>
          <w:rFonts w:ascii="Aptos" w:hAnsi="Aptos"/>
          <w:color w:val="000000"/>
        </w:rPr>
        <w:t>s in individual parameters</w:t>
      </w:r>
      <w:r w:rsidR="00846003">
        <w:rPr>
          <w:rFonts w:ascii="Aptos" w:hAnsi="Aptos"/>
          <w:color w:val="000000"/>
        </w:rPr>
        <w:t>.</w:t>
      </w:r>
    </w:p>
    <w:p w14:paraId="22907A05" w14:textId="5D394046" w:rsidR="001F5275" w:rsidRDefault="001F5275" w:rsidP="001F5275">
      <w:pPr>
        <w:jc w:val="center"/>
        <w:rPr>
          <w:rFonts w:ascii="Aptos" w:hAnsi="Aptos"/>
          <w:color w:val="000000"/>
        </w:rPr>
      </w:pPr>
      <w:r w:rsidRPr="009322A8">
        <w:rPr>
          <w:noProof/>
        </w:rPr>
        <w:drawing>
          <wp:inline distT="0" distB="0" distL="0" distR="0" wp14:anchorId="7863B7B6" wp14:editId="248BABBE">
            <wp:extent cx="5937478" cy="2093976"/>
            <wp:effectExtent l="0" t="0" r="6350" b="1905"/>
            <wp:docPr id="1242116404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16404" name="Picture 1" descr="A screen shot of a graph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7478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A0991" w14:textId="6E52D654" w:rsidR="001F5275" w:rsidRPr="001F5275" w:rsidRDefault="001F5275" w:rsidP="001F5275">
      <w:pPr>
        <w:jc w:val="center"/>
      </w:pPr>
      <w:r>
        <w:t>Figure 7: Randles EECM four-response fit to 100V Anodized Film on Zr2.5Nb; Fd2 Held.</w:t>
      </w:r>
    </w:p>
    <w:p w14:paraId="7AA92B32" w14:textId="4CC26555" w:rsidR="009322A8" w:rsidRDefault="00A91596" w:rsidP="00DF778C">
      <w:pPr>
        <w:jc w:val="center"/>
      </w:pPr>
      <w:r w:rsidRPr="00A91596">
        <w:rPr>
          <w:noProof/>
        </w:rPr>
        <w:drawing>
          <wp:inline distT="0" distB="0" distL="0" distR="0" wp14:anchorId="1E72E8D0" wp14:editId="43B9AF54">
            <wp:extent cx="5932087" cy="2093976"/>
            <wp:effectExtent l="0" t="0" r="0" b="1905"/>
            <wp:docPr id="2136085609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085609" name="Picture 1" descr="A screen 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2087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2D90C" w14:textId="06248022" w:rsidR="00B71042" w:rsidRDefault="00B71042" w:rsidP="00DF778C">
      <w:pPr>
        <w:jc w:val="center"/>
      </w:pPr>
      <w:r>
        <w:t xml:space="preserve">Figure </w:t>
      </w:r>
      <w:r w:rsidR="00AF05DB">
        <w:t>8</w:t>
      </w:r>
      <w:r>
        <w:t xml:space="preserve">: </w:t>
      </w:r>
      <w:r w:rsidR="00863485">
        <w:t xml:space="preserve">Debye EECM </w:t>
      </w:r>
      <w:r w:rsidR="00DF778C">
        <w:t>f</w:t>
      </w:r>
      <w:r w:rsidR="00143CA5">
        <w:t>our-response fit to 100V Anodized Film on Zr2.5Nb</w:t>
      </w:r>
      <w:r w:rsidR="00A53D3F">
        <w:t>; Fd2 Held.</w:t>
      </w:r>
    </w:p>
    <w:p w14:paraId="5AF0E70E" w14:textId="22B42FB1" w:rsidR="00A44AFB" w:rsidRDefault="00A44AFB" w:rsidP="00DF778C">
      <w:pPr>
        <w:jc w:val="center"/>
      </w:pPr>
    </w:p>
    <w:p w14:paraId="7C16E938" w14:textId="62B3CD89" w:rsidR="00135FD2" w:rsidRDefault="00135FD2" w:rsidP="00A91596">
      <w:r>
        <w:rPr>
          <w:rFonts w:ascii="Aptos" w:hAnsi="Aptos"/>
          <w:color w:val="000000"/>
        </w:rPr>
        <w:t xml:space="preserve">Figure </w:t>
      </w:r>
      <w:r w:rsidR="009425AE">
        <w:rPr>
          <w:rFonts w:ascii="Aptos" w:hAnsi="Aptos"/>
          <w:color w:val="000000"/>
        </w:rPr>
        <w:t>9</w:t>
      </w:r>
      <w:r>
        <w:rPr>
          <w:rFonts w:ascii="Aptos" w:hAnsi="Aptos"/>
          <w:color w:val="000000"/>
        </w:rPr>
        <w:t xml:space="preserve"> shows </w:t>
      </w:r>
      <w:r w:rsidR="006506B9">
        <w:rPr>
          <w:rFonts w:ascii="Aptos" w:hAnsi="Aptos"/>
          <w:color w:val="000000"/>
        </w:rPr>
        <w:t xml:space="preserve">the </w:t>
      </w:r>
      <w:r>
        <w:rPr>
          <w:rFonts w:ascii="Aptos" w:hAnsi="Aptos"/>
          <w:color w:val="000000"/>
        </w:rPr>
        <w:t>phase angle</w:t>
      </w:r>
      <w:r w:rsidR="009E5BA4">
        <w:rPr>
          <w:rFonts w:ascii="Aptos" w:hAnsi="Aptos"/>
          <w:color w:val="000000"/>
        </w:rPr>
        <w:t xml:space="preserve"> </w:t>
      </w:r>
      <w:r>
        <w:rPr>
          <w:rFonts w:ascii="Aptos" w:hAnsi="Aptos"/>
          <w:color w:val="000000"/>
        </w:rPr>
        <w:t>presentation</w:t>
      </w:r>
      <w:r w:rsidR="00A108D2">
        <w:rPr>
          <w:rFonts w:ascii="Aptos" w:hAnsi="Aptos"/>
          <w:color w:val="000000"/>
        </w:rPr>
        <w:t xml:space="preserve"> and</w:t>
      </w:r>
      <w:r>
        <w:rPr>
          <w:rFonts w:ascii="Aptos" w:hAnsi="Aptos"/>
          <w:color w:val="000000"/>
        </w:rPr>
        <w:t xml:space="preserve"> the result of </w:t>
      </w:r>
      <w:r w:rsidR="009E5BA4">
        <w:rPr>
          <w:rFonts w:ascii="Aptos" w:hAnsi="Aptos"/>
          <w:color w:val="000000"/>
        </w:rPr>
        <w:t xml:space="preserve">if </w:t>
      </w:r>
      <w:r>
        <w:rPr>
          <w:rFonts w:ascii="Aptos" w:hAnsi="Aptos"/>
          <w:color w:val="000000"/>
        </w:rPr>
        <w:t>releasing Fd2 on</w:t>
      </w:r>
      <w:r w:rsidR="005D5DBA">
        <w:rPr>
          <w:rFonts w:ascii="Aptos" w:hAnsi="Aptos"/>
          <w:color w:val="000000"/>
        </w:rPr>
        <w:t xml:space="preserve"> parameter error</w:t>
      </w:r>
      <w:r>
        <w:rPr>
          <w:rFonts w:ascii="Aptos" w:hAnsi="Aptos"/>
          <w:color w:val="000000"/>
        </w:rPr>
        <w:t>.</w:t>
      </w:r>
    </w:p>
    <w:p w14:paraId="48FF482B" w14:textId="5BD667D1" w:rsidR="001C7055" w:rsidRDefault="001C7055" w:rsidP="00DF778C">
      <w:pPr>
        <w:jc w:val="center"/>
      </w:pPr>
      <w:r w:rsidRPr="00A91596">
        <w:rPr>
          <w:noProof/>
        </w:rPr>
        <w:drawing>
          <wp:inline distT="0" distB="0" distL="0" distR="0" wp14:anchorId="4B59AA8C" wp14:editId="49F08CBC">
            <wp:extent cx="5937478" cy="2093976"/>
            <wp:effectExtent l="0" t="0" r="6350" b="1905"/>
            <wp:docPr id="413147053" name="Picture 1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147053" name="Picture 1" descr="A screen 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7478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C18A2" w14:textId="06633143" w:rsidR="00A53D3F" w:rsidRDefault="00A53D3F" w:rsidP="00DF778C">
      <w:pPr>
        <w:jc w:val="center"/>
      </w:pPr>
      <w:r>
        <w:t xml:space="preserve">Figure 9: </w:t>
      </w:r>
      <w:r w:rsidR="00AF05DB">
        <w:t>Debye EECM four-response fit to 100V Anodized Film on Zr2.5Nb;</w:t>
      </w:r>
      <w:r w:rsidR="00751C02" w:rsidRPr="00751C02">
        <w:t xml:space="preserve"> </w:t>
      </w:r>
      <w:r w:rsidR="00751C02">
        <w:t>Phase Angle/Log|Z| Plot;</w:t>
      </w:r>
      <w:r w:rsidR="00AF05DB">
        <w:t xml:space="preserve"> Fd2 </w:t>
      </w:r>
      <w:r w:rsidR="00334494">
        <w:t>Released</w:t>
      </w:r>
      <w:r w:rsidR="00AF05DB">
        <w:t>.</w:t>
      </w:r>
    </w:p>
    <w:p w14:paraId="5EC6F363" w14:textId="46C0F4B9" w:rsidR="002F676D" w:rsidRDefault="002F676D" w:rsidP="00D33B1F">
      <w:r>
        <w:t>Table 1</w:t>
      </w:r>
      <w:r w:rsidR="00D13734">
        <w:t xml:space="preserve"> </w:t>
      </w:r>
      <w:r w:rsidR="003123FB">
        <w:t>compares</w:t>
      </w:r>
      <w:r>
        <w:t xml:space="preserve"> </w:t>
      </w:r>
      <w:r w:rsidR="009B005E">
        <w:t>4-</w:t>
      </w:r>
      <w:r w:rsidR="005C63FE">
        <w:t>response</w:t>
      </w:r>
      <w:r w:rsidR="009B005E">
        <w:t xml:space="preserve"> </w:t>
      </w:r>
      <w:r w:rsidR="00903C9F">
        <w:t xml:space="preserve">fit </w:t>
      </w:r>
      <w:r w:rsidR="009B005E">
        <w:t>fo</w:t>
      </w:r>
      <w:r w:rsidR="00FA6DA9">
        <w:t>r</w:t>
      </w:r>
      <w:r w:rsidR="007A4092">
        <w:t xml:space="preserve"> the Randles (left) and Debye (right) ECCM</w:t>
      </w:r>
      <w:r w:rsidR="00BC7DCB">
        <w:t xml:space="preserve"> for the first scan results</w:t>
      </w:r>
      <w:r w:rsidR="007A4092">
        <w:t xml:space="preserve">. </w:t>
      </w:r>
      <w:r w:rsidR="00E63FF9">
        <w:t xml:space="preserve">As maybe expected </w:t>
      </w:r>
      <w:r w:rsidR="003443B5">
        <w:t>for a high impedance</w:t>
      </w:r>
      <w:r w:rsidR="005E4C0D">
        <w:t xml:space="preserve"> (&gt; 7 orders of magnitude) oxide film, </w:t>
      </w:r>
      <w:r w:rsidR="00E63FF9">
        <w:t xml:space="preserve">the primary difference is in the </w:t>
      </w:r>
      <w:r w:rsidR="003443B5">
        <w:t>R values</w:t>
      </w:r>
      <w:r w:rsidR="009743ED">
        <w:rPr>
          <w:rFonts w:ascii="Aptos" w:hAnsi="Aptos"/>
          <w:color w:val="000000"/>
        </w:rPr>
        <w:t>. B</w:t>
      </w:r>
      <w:r w:rsidR="00DE48CC">
        <w:rPr>
          <w:rFonts w:ascii="Aptos" w:hAnsi="Aptos"/>
          <w:color w:val="000000"/>
        </w:rPr>
        <w:t xml:space="preserve">oth </w:t>
      </w:r>
      <w:r w:rsidR="00660329">
        <w:rPr>
          <w:rFonts w:ascii="Aptos" w:hAnsi="Aptos"/>
          <w:color w:val="000000"/>
        </w:rPr>
        <w:t>t</w:t>
      </w:r>
      <w:r w:rsidR="00260E4E">
        <w:t xml:space="preserve">he fitted C and n </w:t>
      </w:r>
      <w:r w:rsidR="00981665">
        <w:t>(</w:t>
      </w:r>
      <w:r w:rsidR="00BC61A5">
        <w:t xml:space="preserve">or </w:t>
      </w:r>
      <w:r w:rsidR="00981665">
        <w:t xml:space="preserve">d and df) </w:t>
      </w:r>
      <w:r w:rsidR="00260E4E">
        <w:t xml:space="preserve">values </w:t>
      </w:r>
      <w:r w:rsidR="00DE48CC">
        <w:t>and ‘D</w:t>
      </w:r>
      <w:r w:rsidR="005015BE">
        <w:t>ata</w:t>
      </w:r>
      <w:r w:rsidR="00DE48CC">
        <w:t>’</w:t>
      </w:r>
      <w:r w:rsidR="005015BE">
        <w:t xml:space="preserve"> vs </w:t>
      </w:r>
      <w:r w:rsidR="00DE48CC">
        <w:t>‘F</w:t>
      </w:r>
      <w:r w:rsidR="005015BE">
        <w:t>it</w:t>
      </w:r>
      <w:r w:rsidR="00DE48CC">
        <w:t>’</w:t>
      </w:r>
      <w:r w:rsidR="005015BE">
        <w:t xml:space="preserve"> values </w:t>
      </w:r>
      <w:r w:rsidR="00883012">
        <w:t>remain</w:t>
      </w:r>
      <w:r w:rsidR="005015BE">
        <w:t xml:space="preserve"> </w:t>
      </w:r>
      <w:r w:rsidR="001D3EE2">
        <w:t>very similar</w:t>
      </w:r>
      <w:r w:rsidR="00130243">
        <w:t>.</w:t>
      </w:r>
    </w:p>
    <w:p w14:paraId="2148FD10" w14:textId="10BF469C" w:rsidR="00751C02" w:rsidRDefault="00751C02" w:rsidP="00F42A07">
      <w:pPr>
        <w:jc w:val="center"/>
      </w:pPr>
      <w:r>
        <w:t>Table 1:</w:t>
      </w:r>
      <w:r w:rsidR="00F42A07">
        <w:t xml:space="preserve"> </w:t>
      </w:r>
      <w:r w:rsidR="006157B2">
        <w:t xml:space="preserve">Spreadsheet Fit Results; </w:t>
      </w:r>
      <w:r w:rsidR="00F42A07">
        <w:t>Randles</w:t>
      </w:r>
      <w:r w:rsidR="00552EF1">
        <w:t xml:space="preserve"> (left) and Debye (right)</w:t>
      </w:r>
    </w:p>
    <w:p w14:paraId="15537609" w14:textId="7B8D76B5" w:rsidR="005D75A4" w:rsidRDefault="00650611" w:rsidP="00F42A07">
      <w:pPr>
        <w:jc w:val="center"/>
      </w:pPr>
      <w:r w:rsidRPr="00FA59AD">
        <w:rPr>
          <w:noProof/>
        </w:rPr>
        <w:drawing>
          <wp:inline distT="0" distB="0" distL="0" distR="0" wp14:anchorId="645B0E80" wp14:editId="12133A8C">
            <wp:extent cx="5714998" cy="3314700"/>
            <wp:effectExtent l="0" t="0" r="635" b="0"/>
            <wp:docPr id="1378038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544" cy="333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1C8A3" w14:textId="02670F41" w:rsidR="007E2992" w:rsidRDefault="007E2992" w:rsidP="005D75A4">
      <w:r>
        <w:t xml:space="preserve">Table 2 compares the </w:t>
      </w:r>
      <w:r w:rsidR="00E6083C">
        <w:t>Physical parameters and their error</w:t>
      </w:r>
      <w:r>
        <w:t xml:space="preserve"> of all eight scans</w:t>
      </w:r>
      <w:r w:rsidR="00C94FB0">
        <w:t xml:space="preserve"> for the Randles EECM (</w:t>
      </w:r>
      <w:r w:rsidR="00557B30">
        <w:t>upper</w:t>
      </w:r>
      <w:r w:rsidR="00C94FB0">
        <w:t>) and Debye EECM (</w:t>
      </w:r>
      <w:r w:rsidR="00557B30">
        <w:t>lower).</w:t>
      </w:r>
      <w:r w:rsidR="00E77838">
        <w:t xml:space="preserve"> </w:t>
      </w:r>
      <w:r w:rsidR="005627AD">
        <w:t>There are differences between using the EECM</w:t>
      </w:r>
      <w:r w:rsidR="00E32015">
        <w:t xml:space="preserve">s, however they are difficult to appreciate from the table alone. </w:t>
      </w:r>
      <w:r w:rsidR="00FB62CA">
        <w:t xml:space="preserve">Using a </w:t>
      </w:r>
      <w:r w:rsidR="009860C2">
        <w:t>Gaussian</w:t>
      </w:r>
      <w:r w:rsidR="00FB62CA">
        <w:t xml:space="preserve"> line graph</w:t>
      </w:r>
      <w:r w:rsidR="000D3742">
        <w:t>, SpecView</w:t>
      </w:r>
      <w:r w:rsidR="00FB62CA">
        <w:t xml:space="preserve"> presentation</w:t>
      </w:r>
      <w:r w:rsidR="000D3742">
        <w:t xml:space="preserve">, can reveal the </w:t>
      </w:r>
      <w:r w:rsidR="009860C2">
        <w:t>subtle</w:t>
      </w:r>
      <w:r w:rsidR="000D3742">
        <w:t xml:space="preserve"> differences.</w:t>
      </w:r>
      <w:r w:rsidR="00FB62CA">
        <w:t xml:space="preserve"> </w:t>
      </w:r>
    </w:p>
    <w:p w14:paraId="3EF28006" w14:textId="23E9F3A5" w:rsidR="00050E38" w:rsidRDefault="007D78BB" w:rsidP="005D75A4">
      <w:r w:rsidRPr="007D78BB">
        <w:rPr>
          <w:noProof/>
        </w:rPr>
        <w:drawing>
          <wp:inline distT="0" distB="0" distL="0" distR="0" wp14:anchorId="6638E4D9" wp14:editId="0BFDF77E">
            <wp:extent cx="6626596" cy="3100388"/>
            <wp:effectExtent l="0" t="0" r="3175" b="5080"/>
            <wp:docPr id="11683271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706" cy="310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4C1F1" w14:textId="77777777" w:rsidR="004F176E" w:rsidRDefault="006A2802" w:rsidP="008C628F">
      <w:p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The SpecView presentation </w:t>
      </w:r>
      <w:r w:rsidR="000D3742">
        <w:rPr>
          <w:rFonts w:ascii="Aptos" w:hAnsi="Aptos"/>
          <w:color w:val="000000"/>
        </w:rPr>
        <w:t xml:space="preserve">of the Main Graph </w:t>
      </w:r>
      <w:r>
        <w:rPr>
          <w:rFonts w:ascii="Aptos" w:hAnsi="Aptos"/>
          <w:color w:val="000000"/>
        </w:rPr>
        <w:t xml:space="preserve">uses </w:t>
      </w:r>
      <w:r w:rsidR="00BB00E8">
        <w:rPr>
          <w:rFonts w:ascii="Aptos" w:hAnsi="Aptos"/>
          <w:color w:val="000000"/>
        </w:rPr>
        <w:t>Log(</w:t>
      </w:r>
      <w:r w:rsidR="00A91596">
        <w:t>Fc</w:t>
      </w:r>
      <w:r w:rsidR="00BB00E8">
        <w:t>)</w:t>
      </w:r>
      <w:r w:rsidR="00A91596">
        <w:t xml:space="preserve"> </w:t>
      </w:r>
      <w:r w:rsidR="00460455">
        <w:t>to indicate its position on the</w:t>
      </w:r>
      <w:r w:rsidR="00A91596">
        <w:t xml:space="preserve"> Main Graph</w:t>
      </w:r>
      <w:r w:rsidR="00460455">
        <w:t xml:space="preserve">, which </w:t>
      </w:r>
      <w:r w:rsidR="00A91596">
        <w:t xml:space="preserve">is consistent with the invariant </w:t>
      </w:r>
      <w:r w:rsidR="00BB00E8">
        <w:t>Log(</w:t>
      </w:r>
      <w:r w:rsidR="00A91596">
        <w:t>freq</w:t>
      </w:r>
      <w:r w:rsidR="00BB00E8">
        <w:t>)</w:t>
      </w:r>
      <w:r w:rsidR="00A91596">
        <w:t xml:space="preserve"> x-axis</w:t>
      </w:r>
      <w:r w:rsidR="00460455">
        <w:t>.</w:t>
      </w:r>
      <w:r w:rsidR="00A91596">
        <w:t xml:space="preserve"> </w:t>
      </w:r>
      <w:r w:rsidR="000D3742">
        <w:rPr>
          <w:rFonts w:ascii="Aptos" w:hAnsi="Aptos"/>
          <w:color w:val="000000"/>
        </w:rPr>
        <w:t>However, u</w:t>
      </w:r>
      <w:r w:rsidR="00C8018E" w:rsidRPr="00C8018E">
        <w:rPr>
          <w:rFonts w:ascii="Aptos" w:hAnsi="Aptos"/>
          <w:color w:val="000000"/>
        </w:rPr>
        <w:t xml:space="preserve">sing Log(R) instead of </w:t>
      </w:r>
      <w:r w:rsidR="00BB00E8">
        <w:rPr>
          <w:rFonts w:ascii="Aptos" w:hAnsi="Aptos"/>
          <w:color w:val="000000"/>
        </w:rPr>
        <w:t>Log(</w:t>
      </w:r>
      <w:r w:rsidR="00C8018E" w:rsidRPr="00C8018E">
        <w:rPr>
          <w:rFonts w:ascii="Aptos" w:hAnsi="Aptos"/>
          <w:color w:val="000000"/>
        </w:rPr>
        <w:t>Fc</w:t>
      </w:r>
      <w:r w:rsidR="00BB00E8">
        <w:rPr>
          <w:rFonts w:ascii="Aptos" w:hAnsi="Aptos"/>
          <w:color w:val="000000"/>
        </w:rPr>
        <w:t>)</w:t>
      </w:r>
      <w:r w:rsidR="00C8018E" w:rsidRPr="00C8018E">
        <w:rPr>
          <w:rFonts w:ascii="Aptos" w:hAnsi="Aptos"/>
          <w:color w:val="000000"/>
        </w:rPr>
        <w:t xml:space="preserve"> </w:t>
      </w:r>
      <w:r w:rsidR="000D3742">
        <w:rPr>
          <w:rFonts w:ascii="Aptos" w:hAnsi="Aptos"/>
          <w:color w:val="000000"/>
        </w:rPr>
        <w:t xml:space="preserve">for the x-axis </w:t>
      </w:r>
      <w:r w:rsidR="00C8018E" w:rsidRPr="00C8018E">
        <w:rPr>
          <w:rFonts w:ascii="Aptos" w:hAnsi="Aptos"/>
          <w:color w:val="000000"/>
        </w:rPr>
        <w:t>better shows how path resistance</w:t>
      </w:r>
      <w:r w:rsidR="000D3742">
        <w:rPr>
          <w:rFonts w:ascii="Aptos" w:hAnsi="Aptos"/>
          <w:color w:val="000000"/>
        </w:rPr>
        <w:t xml:space="preserve"> (inverse ionic conductivity)</w:t>
      </w:r>
      <w:r w:rsidR="00C8018E" w:rsidRPr="00C8018E">
        <w:rPr>
          <w:rFonts w:ascii="Aptos" w:hAnsi="Aptos"/>
          <w:color w:val="000000"/>
        </w:rPr>
        <w:t xml:space="preserve"> relates to its </w:t>
      </w:r>
      <w:r w:rsidR="00FE77A3">
        <w:rPr>
          <w:rFonts w:ascii="Aptos" w:hAnsi="Aptos"/>
          <w:color w:val="000000"/>
        </w:rPr>
        <w:t xml:space="preserve">associated </w:t>
      </w:r>
      <w:r w:rsidR="00FC607D">
        <w:rPr>
          <w:rFonts w:ascii="Aptos" w:hAnsi="Aptos"/>
          <w:color w:val="000000"/>
        </w:rPr>
        <w:t xml:space="preserve">CPE </w:t>
      </w:r>
      <w:r w:rsidR="00C8018E" w:rsidRPr="00C8018E">
        <w:rPr>
          <w:rFonts w:ascii="Aptos" w:hAnsi="Aptos"/>
          <w:color w:val="000000"/>
        </w:rPr>
        <w:t>dielectric response term</w:t>
      </w:r>
      <w:r w:rsidR="00447BB6">
        <w:t>.</w:t>
      </w:r>
      <w:r w:rsidR="00A91596">
        <w:t xml:space="preserve"> </w:t>
      </w:r>
      <w:r w:rsidR="00FD21F8">
        <w:rPr>
          <w:rFonts w:ascii="Aptos" w:hAnsi="Aptos"/>
          <w:color w:val="000000"/>
        </w:rPr>
        <w:t xml:space="preserve">The remainder of this article </w:t>
      </w:r>
      <w:r w:rsidR="00E6651C">
        <w:rPr>
          <w:rFonts w:ascii="Aptos" w:hAnsi="Aptos"/>
          <w:color w:val="000000"/>
        </w:rPr>
        <w:t xml:space="preserve">will discuss reporting </w:t>
      </w:r>
      <w:r w:rsidR="00AB7F09">
        <w:rPr>
          <w:rFonts w:ascii="Aptos" w:hAnsi="Aptos"/>
          <w:color w:val="000000"/>
        </w:rPr>
        <w:t>results using overlay SpecView plots</w:t>
      </w:r>
      <w:r w:rsidR="00175B94">
        <w:rPr>
          <w:rFonts w:ascii="Aptos" w:hAnsi="Aptos"/>
          <w:color w:val="000000"/>
        </w:rPr>
        <w:t xml:space="preserve"> with the Log(R) x-axis</w:t>
      </w:r>
      <w:r w:rsidR="0098404A">
        <w:rPr>
          <w:rFonts w:ascii="Aptos" w:hAnsi="Aptos"/>
          <w:color w:val="000000"/>
        </w:rPr>
        <w:t>.</w:t>
      </w:r>
    </w:p>
    <w:p w14:paraId="77D22FD3" w14:textId="6DEA923C" w:rsidR="0077420C" w:rsidRPr="008E1CDD" w:rsidRDefault="00A90893" w:rsidP="004E7DBF">
      <w:r>
        <w:rPr>
          <w:rFonts w:ascii="Aptos" w:hAnsi="Aptos"/>
          <w:color w:val="000000"/>
        </w:rPr>
        <w:t xml:space="preserve"> Figure </w:t>
      </w:r>
      <w:r w:rsidR="00FD485A">
        <w:rPr>
          <w:rFonts w:ascii="Aptos" w:hAnsi="Aptos"/>
          <w:color w:val="000000"/>
        </w:rPr>
        <w:t>10</w:t>
      </w:r>
      <w:r w:rsidR="004F176E">
        <w:rPr>
          <w:rFonts w:ascii="Aptos" w:hAnsi="Aptos"/>
          <w:color w:val="000000"/>
        </w:rPr>
        <w:t xml:space="preserve"> is the overlay graph</w:t>
      </w:r>
      <w:r w:rsidR="007809CB">
        <w:rPr>
          <w:rFonts w:ascii="Aptos" w:hAnsi="Aptos"/>
          <w:color w:val="000000"/>
        </w:rPr>
        <w:t xml:space="preserve"> of results </w:t>
      </w:r>
      <w:r w:rsidR="00A44BD2">
        <w:rPr>
          <w:rFonts w:ascii="Aptos" w:hAnsi="Aptos"/>
          <w:color w:val="000000"/>
        </w:rPr>
        <w:t>of</w:t>
      </w:r>
      <w:r w:rsidR="00D824E8">
        <w:rPr>
          <w:rFonts w:ascii="Aptos" w:hAnsi="Aptos"/>
          <w:color w:val="000000"/>
        </w:rPr>
        <w:t xml:space="preserve"> eight </w:t>
      </w:r>
      <w:r w:rsidR="009860C2">
        <w:rPr>
          <w:rFonts w:ascii="Aptos" w:hAnsi="Aptos"/>
          <w:color w:val="000000"/>
        </w:rPr>
        <w:t>consecutive</w:t>
      </w:r>
      <w:r w:rsidR="00D824E8">
        <w:rPr>
          <w:rFonts w:ascii="Aptos" w:hAnsi="Aptos"/>
          <w:color w:val="000000"/>
        </w:rPr>
        <w:t xml:space="preserve"> scans </w:t>
      </w:r>
      <w:r w:rsidR="007809CB">
        <w:rPr>
          <w:rFonts w:ascii="Aptos" w:hAnsi="Aptos"/>
          <w:color w:val="000000"/>
        </w:rPr>
        <w:t>using the Randle EECM</w:t>
      </w:r>
      <w:r w:rsidR="00E6651C">
        <w:rPr>
          <w:rFonts w:ascii="Aptos" w:hAnsi="Aptos"/>
          <w:color w:val="000000"/>
        </w:rPr>
        <w:t>.</w:t>
      </w:r>
      <w:r w:rsidR="009D3660">
        <w:rPr>
          <w:rFonts w:ascii="Aptos" w:hAnsi="Aptos"/>
          <w:color w:val="000000"/>
        </w:rPr>
        <w:t xml:space="preserve"> </w:t>
      </w:r>
      <w:r w:rsidR="004E7DBF" w:rsidRPr="004E7DBF">
        <w:rPr>
          <w:rFonts w:ascii="Aptos" w:hAnsi="Aptos"/>
          <w:color w:val="000000"/>
        </w:rPr>
        <w:t xml:space="preserve">Because a Log(R) x-axis is </w:t>
      </w:r>
      <w:r w:rsidR="004E7DBF">
        <w:rPr>
          <w:rFonts w:ascii="Aptos" w:hAnsi="Aptos"/>
          <w:color w:val="000000"/>
        </w:rPr>
        <w:t>used</w:t>
      </w:r>
      <w:r w:rsidR="004E7DBF" w:rsidRPr="004E7DBF">
        <w:rPr>
          <w:rFonts w:ascii="Aptos" w:hAnsi="Aptos"/>
          <w:color w:val="000000"/>
        </w:rPr>
        <w:t xml:space="preserve">, Rp values </w:t>
      </w:r>
      <w:r w:rsidR="00DA2028">
        <w:rPr>
          <w:rFonts w:ascii="Aptos" w:hAnsi="Aptos"/>
          <w:color w:val="000000"/>
        </w:rPr>
        <w:t>are included as</w:t>
      </w:r>
      <w:r w:rsidR="004E7DBF" w:rsidRPr="004E7DBF">
        <w:rPr>
          <w:rFonts w:ascii="Aptos" w:hAnsi="Aptos"/>
          <w:color w:val="000000"/>
        </w:rPr>
        <w:t xml:space="preserve"> distinct peaks</w:t>
      </w:r>
      <w:r w:rsidR="00DA2028">
        <w:rPr>
          <w:rFonts w:ascii="Aptos" w:hAnsi="Aptos"/>
          <w:color w:val="000000"/>
        </w:rPr>
        <w:t xml:space="preserve"> </w:t>
      </w:r>
      <w:r w:rsidR="0075274C">
        <w:rPr>
          <w:rFonts w:ascii="Aptos" w:hAnsi="Aptos"/>
          <w:color w:val="000000"/>
        </w:rPr>
        <w:t xml:space="preserve">using an </w:t>
      </w:r>
      <w:r w:rsidR="009860C2">
        <w:rPr>
          <w:rFonts w:ascii="Aptos" w:hAnsi="Aptos"/>
          <w:color w:val="000000"/>
        </w:rPr>
        <w:t>arbitrary</w:t>
      </w:r>
      <w:r w:rsidR="00DA2028">
        <w:rPr>
          <w:rFonts w:ascii="Aptos" w:hAnsi="Aptos"/>
          <w:color w:val="000000"/>
        </w:rPr>
        <w:t xml:space="preserve"> height </w:t>
      </w:r>
      <w:r w:rsidR="001E6C4B">
        <w:rPr>
          <w:rFonts w:ascii="Aptos" w:hAnsi="Aptos"/>
          <w:color w:val="000000"/>
        </w:rPr>
        <w:t>of</w:t>
      </w:r>
      <w:r w:rsidR="004E7DBF" w:rsidRPr="004E7DBF">
        <w:rPr>
          <w:rFonts w:ascii="Aptos" w:hAnsi="Aptos"/>
          <w:color w:val="000000"/>
        </w:rPr>
        <w:t xml:space="preserve"> final response</w:t>
      </w:r>
      <w:r w:rsidR="001E6C4B">
        <w:rPr>
          <w:rFonts w:ascii="Aptos" w:hAnsi="Aptos"/>
          <w:color w:val="000000"/>
        </w:rPr>
        <w:t xml:space="preserve"> peak</w:t>
      </w:r>
      <w:r w:rsidR="004E7DBF" w:rsidRPr="004E7DBF">
        <w:rPr>
          <w:rFonts w:ascii="Aptos" w:hAnsi="Aptos"/>
          <w:color w:val="000000"/>
        </w:rPr>
        <w:t>.</w:t>
      </w:r>
      <w:r w:rsidR="004E7DBF">
        <w:rPr>
          <w:rFonts w:ascii="Aptos" w:hAnsi="Aptos"/>
          <w:color w:val="000000"/>
        </w:rPr>
        <w:t xml:space="preserve"> </w:t>
      </w:r>
      <w:r w:rsidR="00975547" w:rsidRPr="00975547">
        <w:rPr>
          <w:rFonts w:ascii="Aptos" w:hAnsi="Aptos"/>
          <w:color w:val="000000"/>
        </w:rPr>
        <w:t xml:space="preserve">Therefore, it is possible to observe </w:t>
      </w:r>
      <w:r w:rsidR="001567AB">
        <w:rPr>
          <w:rFonts w:ascii="Aptos" w:hAnsi="Aptos"/>
          <w:color w:val="000000"/>
        </w:rPr>
        <w:t>all</w:t>
      </w:r>
      <w:r w:rsidR="00975547" w:rsidRPr="00975547">
        <w:rPr>
          <w:rFonts w:ascii="Aptos" w:hAnsi="Aptos"/>
          <w:color w:val="000000"/>
        </w:rPr>
        <w:t xml:space="preserve"> the dielectric responses and the low-frequency limit of R</w:t>
      </w:r>
      <w:r w:rsidR="00606BDA">
        <w:rPr>
          <w:rFonts w:ascii="Aptos" w:hAnsi="Aptos"/>
          <w:color w:val="000000"/>
        </w:rPr>
        <w:t xml:space="preserve"> on a single line graph</w:t>
      </w:r>
      <w:r w:rsidR="00975547" w:rsidRPr="00975547">
        <w:rPr>
          <w:rFonts w:ascii="Aptos" w:hAnsi="Aptos"/>
          <w:color w:val="000000"/>
        </w:rPr>
        <w:t>.</w:t>
      </w:r>
      <w:r w:rsidR="00975547">
        <w:rPr>
          <w:rFonts w:ascii="Aptos" w:hAnsi="Aptos"/>
          <w:color w:val="000000"/>
        </w:rPr>
        <w:t xml:space="preserve"> </w:t>
      </w:r>
    </w:p>
    <w:p w14:paraId="5ED3A539" w14:textId="5C4A24AA" w:rsidR="00105003" w:rsidRDefault="00300995">
      <w:r w:rsidRPr="00300995">
        <w:rPr>
          <w:noProof/>
        </w:rPr>
        <w:drawing>
          <wp:inline distT="0" distB="0" distL="0" distR="0" wp14:anchorId="236D7888" wp14:editId="7CD163CB">
            <wp:extent cx="5943600" cy="2029968"/>
            <wp:effectExtent l="0" t="0" r="0" b="8890"/>
            <wp:docPr id="1068773656" name="Picture 1" descr="A graph of 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773656" name="Picture 1" descr="A graph of a graph of a graph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71579" w14:textId="7C2A05EA" w:rsidR="0066369F" w:rsidRDefault="008962A5" w:rsidP="008962A5">
      <w:pPr>
        <w:rPr>
          <w:rFonts w:ascii="Aptos" w:hAnsi="Aptos"/>
          <w:color w:val="000000"/>
        </w:rPr>
      </w:pPr>
      <w:r w:rsidRPr="008962A5">
        <w:rPr>
          <w:rFonts w:ascii="Aptos" w:hAnsi="Aptos"/>
          <w:color w:val="000000"/>
        </w:rPr>
        <w:t xml:space="preserve">IGOR PRO's graphics features </w:t>
      </w:r>
      <w:r>
        <w:rPr>
          <w:rFonts w:ascii="Aptos" w:hAnsi="Aptos"/>
          <w:color w:val="000000"/>
        </w:rPr>
        <w:t xml:space="preserve">are </w:t>
      </w:r>
      <w:r w:rsidR="00C16584">
        <w:rPr>
          <w:rFonts w:ascii="Aptos" w:hAnsi="Aptos"/>
          <w:color w:val="000000"/>
        </w:rPr>
        <w:t xml:space="preserve">next </w:t>
      </w:r>
      <w:r>
        <w:rPr>
          <w:rFonts w:ascii="Aptos" w:hAnsi="Aptos"/>
          <w:color w:val="000000"/>
        </w:rPr>
        <w:t xml:space="preserve">used </w:t>
      </w:r>
      <w:r w:rsidRPr="008962A5">
        <w:rPr>
          <w:rFonts w:ascii="Aptos" w:hAnsi="Aptos"/>
          <w:color w:val="000000"/>
        </w:rPr>
        <w:t xml:space="preserve">to </w:t>
      </w:r>
      <w:r w:rsidR="009860C2">
        <w:rPr>
          <w:rFonts w:ascii="Aptos" w:hAnsi="Aptos"/>
          <w:color w:val="000000"/>
        </w:rPr>
        <w:t>conveniently</w:t>
      </w:r>
      <w:r w:rsidR="002143DC">
        <w:rPr>
          <w:rFonts w:ascii="Aptos" w:hAnsi="Aptos"/>
          <w:color w:val="000000"/>
        </w:rPr>
        <w:t xml:space="preserve"> </w:t>
      </w:r>
      <w:r w:rsidRPr="008962A5">
        <w:rPr>
          <w:rFonts w:ascii="Aptos" w:hAnsi="Aptos"/>
          <w:color w:val="000000"/>
        </w:rPr>
        <w:t xml:space="preserve">adjust the x-axis range </w:t>
      </w:r>
      <w:r w:rsidR="002143DC">
        <w:rPr>
          <w:rFonts w:ascii="Aptos" w:hAnsi="Aptos"/>
          <w:color w:val="000000"/>
        </w:rPr>
        <w:t>to</w:t>
      </w:r>
      <w:r w:rsidRPr="008962A5">
        <w:rPr>
          <w:rFonts w:ascii="Aptos" w:hAnsi="Aptos"/>
          <w:color w:val="000000"/>
        </w:rPr>
        <w:t xml:space="preserve"> view details </w:t>
      </w:r>
      <w:r w:rsidR="003C2806">
        <w:rPr>
          <w:rFonts w:ascii="Aptos" w:hAnsi="Aptos"/>
          <w:color w:val="000000"/>
        </w:rPr>
        <w:t>of individual responses</w:t>
      </w:r>
      <w:r w:rsidRPr="008962A5">
        <w:rPr>
          <w:rFonts w:ascii="Aptos" w:hAnsi="Aptos"/>
          <w:color w:val="000000"/>
        </w:rPr>
        <w:t>.</w:t>
      </w:r>
      <w:r w:rsidR="00B0643B">
        <w:rPr>
          <w:rFonts w:ascii="Aptos" w:hAnsi="Aptos"/>
          <w:color w:val="000000"/>
        </w:rPr>
        <w:t xml:space="preserve"> </w:t>
      </w:r>
      <w:r w:rsidR="00AA16F9">
        <w:rPr>
          <w:rFonts w:ascii="Aptos" w:hAnsi="Aptos"/>
          <w:color w:val="000000"/>
        </w:rPr>
        <w:t xml:space="preserve">Figure </w:t>
      </w:r>
      <w:r w:rsidR="00B703ED">
        <w:rPr>
          <w:rFonts w:ascii="Aptos" w:hAnsi="Aptos"/>
          <w:color w:val="000000"/>
        </w:rPr>
        <w:t>1</w:t>
      </w:r>
      <w:r w:rsidR="00C16584">
        <w:rPr>
          <w:rFonts w:ascii="Aptos" w:hAnsi="Aptos"/>
          <w:color w:val="000000"/>
        </w:rPr>
        <w:t>1</w:t>
      </w:r>
      <w:r w:rsidR="006F6018">
        <w:rPr>
          <w:rFonts w:ascii="Aptos" w:hAnsi="Aptos"/>
          <w:color w:val="000000"/>
        </w:rPr>
        <w:t xml:space="preserve"> of the low impedance peak reveals</w:t>
      </w:r>
      <w:r w:rsidR="00E37B14">
        <w:rPr>
          <w:rFonts w:ascii="Aptos" w:hAnsi="Aptos"/>
          <w:color w:val="000000"/>
        </w:rPr>
        <w:t xml:space="preserve"> </w:t>
      </w:r>
      <w:r w:rsidR="00B0643B">
        <w:rPr>
          <w:rFonts w:ascii="Aptos" w:hAnsi="Aptos"/>
          <w:color w:val="000000"/>
        </w:rPr>
        <w:t xml:space="preserve">no </w:t>
      </w:r>
      <w:r w:rsidR="00E37B14">
        <w:rPr>
          <w:rFonts w:ascii="Aptos" w:hAnsi="Aptos"/>
          <w:color w:val="000000"/>
        </w:rPr>
        <w:t>variation in the overall barrier oxide</w:t>
      </w:r>
      <w:r w:rsidR="00B0643B">
        <w:rPr>
          <w:rFonts w:ascii="Aptos" w:hAnsi="Aptos"/>
          <w:color w:val="000000"/>
        </w:rPr>
        <w:t xml:space="preserve"> </w:t>
      </w:r>
      <w:r w:rsidR="006F6018">
        <w:rPr>
          <w:rFonts w:ascii="Aptos" w:hAnsi="Aptos"/>
          <w:color w:val="000000"/>
        </w:rPr>
        <w:t xml:space="preserve">thickness </w:t>
      </w:r>
      <w:r w:rsidR="00B0643B">
        <w:rPr>
          <w:rFonts w:ascii="Aptos" w:hAnsi="Aptos"/>
          <w:color w:val="000000"/>
        </w:rPr>
        <w:t xml:space="preserve">over the period of the </w:t>
      </w:r>
      <w:r w:rsidR="009860C2">
        <w:rPr>
          <w:rFonts w:ascii="Aptos" w:hAnsi="Aptos"/>
          <w:color w:val="000000"/>
        </w:rPr>
        <w:t>experiment</w:t>
      </w:r>
      <w:r w:rsidR="00B0643B">
        <w:rPr>
          <w:rFonts w:ascii="Aptos" w:hAnsi="Aptos"/>
          <w:color w:val="000000"/>
        </w:rPr>
        <w:t>.</w:t>
      </w:r>
      <w:r>
        <w:rPr>
          <w:rFonts w:ascii="Aptos" w:hAnsi="Aptos"/>
          <w:color w:val="000000"/>
        </w:rPr>
        <w:t xml:space="preserve"> </w:t>
      </w:r>
      <w:r w:rsidR="00E014BB">
        <w:rPr>
          <w:rFonts w:ascii="Aptos" w:hAnsi="Aptos"/>
          <w:color w:val="000000"/>
        </w:rPr>
        <w:t>The barrier oxide thickness remains at 276 nm</w:t>
      </w:r>
      <w:r w:rsidR="00E27C1B">
        <w:rPr>
          <w:rFonts w:ascii="Aptos" w:hAnsi="Aptos"/>
          <w:color w:val="000000"/>
        </w:rPr>
        <w:t xml:space="preserve"> and the </w:t>
      </w:r>
      <w:r w:rsidR="00522134">
        <w:rPr>
          <w:rFonts w:ascii="Aptos" w:hAnsi="Aptos"/>
          <w:color w:val="000000"/>
        </w:rPr>
        <w:t>electrolyte</w:t>
      </w:r>
      <w:r w:rsidR="00E27C1B">
        <w:rPr>
          <w:rFonts w:ascii="Aptos" w:hAnsi="Aptos"/>
          <w:color w:val="000000"/>
        </w:rPr>
        <w:t xml:space="preserve"> resistance of 14 ohms. </w:t>
      </w:r>
    </w:p>
    <w:p w14:paraId="7206DDC3" w14:textId="19CD766F" w:rsidR="00A3093B" w:rsidRDefault="00A3093B" w:rsidP="0066369F">
      <w:pPr>
        <w:rPr>
          <w:rFonts w:ascii="Aptos" w:hAnsi="Aptos"/>
          <w:color w:val="000000"/>
        </w:rPr>
      </w:pPr>
      <w:r w:rsidRPr="00A3093B">
        <w:rPr>
          <w:rFonts w:ascii="Aptos" w:hAnsi="Aptos"/>
          <w:noProof/>
          <w:color w:val="000000"/>
        </w:rPr>
        <w:drawing>
          <wp:inline distT="0" distB="0" distL="0" distR="0" wp14:anchorId="7A453645" wp14:editId="36762C10">
            <wp:extent cx="5980176" cy="2057400"/>
            <wp:effectExtent l="0" t="0" r="1905" b="0"/>
            <wp:docPr id="1300667107" name="Picture 1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667107" name="Picture 1" descr="A graph of a function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80176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0D492" w14:textId="7943BE47" w:rsidR="00C526B8" w:rsidRDefault="004E29BC" w:rsidP="00301B73">
      <w:p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Figure </w:t>
      </w:r>
      <w:r w:rsidR="00B703ED">
        <w:rPr>
          <w:rFonts w:ascii="Aptos" w:hAnsi="Aptos"/>
          <w:color w:val="000000"/>
        </w:rPr>
        <w:t>1</w:t>
      </w:r>
      <w:r w:rsidR="00586753">
        <w:rPr>
          <w:rFonts w:ascii="Aptos" w:hAnsi="Aptos"/>
          <w:color w:val="000000"/>
        </w:rPr>
        <w:t>2</w:t>
      </w:r>
      <w:r>
        <w:rPr>
          <w:rFonts w:ascii="Aptos" w:hAnsi="Aptos"/>
          <w:color w:val="000000"/>
        </w:rPr>
        <w:t xml:space="preserve"> </w:t>
      </w:r>
      <w:r w:rsidR="006E595D">
        <w:rPr>
          <w:rFonts w:ascii="Aptos" w:hAnsi="Aptos"/>
          <w:color w:val="000000"/>
        </w:rPr>
        <w:t>shows the mid-</w:t>
      </w:r>
      <w:r w:rsidR="00144019">
        <w:rPr>
          <w:rFonts w:ascii="Aptos" w:hAnsi="Aptos"/>
          <w:color w:val="000000"/>
        </w:rPr>
        <w:t>frequency</w:t>
      </w:r>
      <w:r w:rsidR="001F3CA7">
        <w:rPr>
          <w:rFonts w:ascii="Aptos" w:hAnsi="Aptos"/>
          <w:color w:val="000000"/>
        </w:rPr>
        <w:t xml:space="preserve"> (mid-impedance</w:t>
      </w:r>
      <w:r w:rsidR="00787489">
        <w:rPr>
          <w:rFonts w:ascii="Aptos" w:hAnsi="Aptos"/>
          <w:color w:val="000000"/>
        </w:rPr>
        <w:t xml:space="preserve"> path</w:t>
      </w:r>
      <w:r w:rsidR="001F3CA7">
        <w:rPr>
          <w:rFonts w:ascii="Aptos" w:hAnsi="Aptos"/>
          <w:color w:val="000000"/>
        </w:rPr>
        <w:t>)</w:t>
      </w:r>
      <w:r w:rsidR="006E595D">
        <w:rPr>
          <w:rFonts w:ascii="Aptos" w:hAnsi="Aptos"/>
          <w:color w:val="000000"/>
        </w:rPr>
        <w:t xml:space="preserve"> internal </w:t>
      </w:r>
      <w:r w:rsidR="00DD4223">
        <w:rPr>
          <w:rFonts w:ascii="Aptos" w:hAnsi="Aptos"/>
          <w:color w:val="000000"/>
        </w:rPr>
        <w:t xml:space="preserve">oxide </w:t>
      </w:r>
      <w:r w:rsidR="001B7A92">
        <w:rPr>
          <w:rFonts w:ascii="Aptos" w:hAnsi="Aptos"/>
          <w:color w:val="000000"/>
        </w:rPr>
        <w:t>characteristic</w:t>
      </w:r>
      <w:r w:rsidR="006E595D">
        <w:rPr>
          <w:rFonts w:ascii="Aptos" w:hAnsi="Aptos"/>
          <w:color w:val="000000"/>
        </w:rPr>
        <w:t xml:space="preserve"> doublet</w:t>
      </w:r>
      <w:r w:rsidR="001F3CA7">
        <w:rPr>
          <w:rFonts w:ascii="Aptos" w:hAnsi="Aptos"/>
          <w:color w:val="000000"/>
        </w:rPr>
        <w:t xml:space="preserve"> and the </w:t>
      </w:r>
      <w:r w:rsidR="00144019">
        <w:rPr>
          <w:rFonts w:ascii="Aptos" w:hAnsi="Aptos"/>
          <w:color w:val="000000"/>
        </w:rPr>
        <w:t>low frequency (</w:t>
      </w:r>
      <w:r w:rsidR="00746060">
        <w:rPr>
          <w:rFonts w:ascii="Aptos" w:hAnsi="Aptos"/>
          <w:color w:val="000000"/>
        </w:rPr>
        <w:t>higher</w:t>
      </w:r>
      <w:r w:rsidR="001F3CA7">
        <w:rPr>
          <w:rFonts w:ascii="Aptos" w:hAnsi="Aptos"/>
          <w:color w:val="000000"/>
        </w:rPr>
        <w:t>-</w:t>
      </w:r>
      <w:r w:rsidR="00746060">
        <w:rPr>
          <w:rFonts w:ascii="Aptos" w:hAnsi="Aptos"/>
          <w:color w:val="000000"/>
        </w:rPr>
        <w:t>resistance</w:t>
      </w:r>
      <w:r w:rsidR="00787489">
        <w:rPr>
          <w:rFonts w:ascii="Aptos" w:hAnsi="Aptos"/>
          <w:color w:val="000000"/>
        </w:rPr>
        <w:t xml:space="preserve"> path</w:t>
      </w:r>
      <w:r w:rsidR="00144019">
        <w:rPr>
          <w:rFonts w:ascii="Aptos" w:hAnsi="Aptos"/>
          <w:color w:val="000000"/>
        </w:rPr>
        <w:t>)</w:t>
      </w:r>
      <w:r w:rsidR="001F3CA7">
        <w:rPr>
          <w:rFonts w:ascii="Aptos" w:hAnsi="Aptos"/>
          <w:color w:val="000000"/>
        </w:rPr>
        <w:t xml:space="preserve"> </w:t>
      </w:r>
      <w:r w:rsidR="00E66BC8">
        <w:rPr>
          <w:rFonts w:ascii="Aptos" w:hAnsi="Aptos"/>
          <w:color w:val="000000"/>
        </w:rPr>
        <w:t xml:space="preserve">internal </w:t>
      </w:r>
      <w:r w:rsidR="002E77AE">
        <w:rPr>
          <w:rFonts w:ascii="Aptos" w:hAnsi="Aptos"/>
          <w:color w:val="000000"/>
        </w:rPr>
        <w:t>oxide</w:t>
      </w:r>
      <w:r w:rsidR="001F3CA7">
        <w:rPr>
          <w:rFonts w:ascii="Aptos" w:hAnsi="Aptos"/>
          <w:color w:val="000000"/>
        </w:rPr>
        <w:t xml:space="preserve"> </w:t>
      </w:r>
      <w:r w:rsidR="00B82FBD">
        <w:rPr>
          <w:rFonts w:ascii="Aptos" w:hAnsi="Aptos"/>
          <w:color w:val="000000"/>
        </w:rPr>
        <w:t>characteristic. The upper</w:t>
      </w:r>
      <w:r w:rsidR="006B3E81">
        <w:rPr>
          <w:rFonts w:ascii="Aptos" w:hAnsi="Aptos"/>
          <w:color w:val="000000"/>
        </w:rPr>
        <w:t xml:space="preserve"> graph is using the Randles EECM and the lower graph</w:t>
      </w:r>
      <w:r w:rsidR="00276AAD">
        <w:rPr>
          <w:rFonts w:ascii="Aptos" w:hAnsi="Aptos"/>
          <w:color w:val="000000"/>
        </w:rPr>
        <w:t xml:space="preserve"> the Debye EECM. </w:t>
      </w:r>
      <w:r w:rsidR="00317E49">
        <w:rPr>
          <w:rFonts w:ascii="Aptos" w:hAnsi="Aptos"/>
          <w:color w:val="000000"/>
        </w:rPr>
        <w:t>For comparison, t</w:t>
      </w:r>
      <w:r w:rsidR="00EC2488">
        <w:rPr>
          <w:rFonts w:ascii="Aptos" w:hAnsi="Aptos"/>
          <w:color w:val="000000"/>
        </w:rPr>
        <w:t xml:space="preserve">he range of the x-axis is the same for each </w:t>
      </w:r>
      <w:r w:rsidR="00ED38C5">
        <w:rPr>
          <w:rFonts w:ascii="Aptos" w:hAnsi="Aptos"/>
          <w:color w:val="000000"/>
        </w:rPr>
        <w:t>EECM</w:t>
      </w:r>
      <w:r w:rsidR="00132079">
        <w:rPr>
          <w:rFonts w:ascii="Aptos" w:hAnsi="Aptos"/>
          <w:color w:val="000000"/>
        </w:rPr>
        <w:t xml:space="preserve">. </w:t>
      </w:r>
      <w:r w:rsidR="007439B3" w:rsidRPr="007439B3">
        <w:rPr>
          <w:rFonts w:ascii="Aptos" w:hAnsi="Aptos"/>
          <w:color w:val="000000"/>
        </w:rPr>
        <w:t xml:space="preserve">As expected, </w:t>
      </w:r>
      <w:r w:rsidR="007439B3">
        <w:rPr>
          <w:rFonts w:ascii="Aptos" w:hAnsi="Aptos"/>
          <w:color w:val="000000"/>
        </w:rPr>
        <w:t>R</w:t>
      </w:r>
      <w:r w:rsidR="008A4851">
        <w:rPr>
          <w:rFonts w:ascii="Aptos" w:hAnsi="Aptos"/>
          <w:color w:val="000000"/>
        </w:rPr>
        <w:t xml:space="preserve"> </w:t>
      </w:r>
      <w:r w:rsidR="007439B3">
        <w:rPr>
          <w:rFonts w:ascii="Aptos" w:hAnsi="Aptos"/>
          <w:color w:val="000000"/>
        </w:rPr>
        <w:t xml:space="preserve">values for </w:t>
      </w:r>
      <w:r w:rsidR="007439B3" w:rsidRPr="007439B3">
        <w:rPr>
          <w:rFonts w:ascii="Aptos" w:hAnsi="Aptos"/>
          <w:color w:val="000000"/>
        </w:rPr>
        <w:t xml:space="preserve">responses 3 and 4 </w:t>
      </w:r>
      <w:r w:rsidR="007439B3">
        <w:rPr>
          <w:rFonts w:ascii="Aptos" w:hAnsi="Aptos"/>
          <w:color w:val="000000"/>
        </w:rPr>
        <w:t>are</w:t>
      </w:r>
      <w:r w:rsidR="007439B3" w:rsidRPr="007439B3">
        <w:rPr>
          <w:rFonts w:ascii="Aptos" w:hAnsi="Aptos"/>
          <w:color w:val="000000"/>
        </w:rPr>
        <w:t xml:space="preserve"> lower </w:t>
      </w:r>
      <w:r w:rsidR="007439B3">
        <w:rPr>
          <w:rFonts w:ascii="Aptos" w:hAnsi="Aptos"/>
          <w:color w:val="000000"/>
        </w:rPr>
        <w:t>for</w:t>
      </w:r>
      <w:r w:rsidR="007439B3" w:rsidRPr="007439B3">
        <w:rPr>
          <w:rFonts w:ascii="Aptos" w:hAnsi="Aptos"/>
          <w:color w:val="000000"/>
        </w:rPr>
        <w:t xml:space="preserve"> the Randles model due to </w:t>
      </w:r>
      <w:r w:rsidR="00713823">
        <w:rPr>
          <w:rFonts w:ascii="Aptos" w:hAnsi="Aptos"/>
          <w:color w:val="000000"/>
        </w:rPr>
        <w:t>dependent</w:t>
      </w:r>
      <w:r w:rsidR="008A4851">
        <w:rPr>
          <w:rFonts w:ascii="Aptos" w:hAnsi="Aptos"/>
          <w:color w:val="000000"/>
        </w:rPr>
        <w:t>, cascading</w:t>
      </w:r>
      <w:r w:rsidR="00713823">
        <w:rPr>
          <w:rFonts w:ascii="Aptos" w:hAnsi="Aptos"/>
          <w:color w:val="000000"/>
        </w:rPr>
        <w:t xml:space="preserve"> arrangement of R</w:t>
      </w:r>
      <w:r w:rsidR="00182E44">
        <w:rPr>
          <w:rFonts w:ascii="Aptos" w:hAnsi="Aptos"/>
          <w:color w:val="000000"/>
        </w:rPr>
        <w:t>. However,</w:t>
      </w:r>
      <w:r w:rsidR="00B47C81">
        <w:rPr>
          <w:rFonts w:ascii="Aptos" w:hAnsi="Aptos"/>
          <w:color w:val="000000"/>
        </w:rPr>
        <w:t xml:space="preserve"> </w:t>
      </w:r>
      <w:r w:rsidR="00553F52">
        <w:rPr>
          <w:rFonts w:ascii="Aptos" w:hAnsi="Aptos"/>
          <w:color w:val="000000"/>
        </w:rPr>
        <w:t xml:space="preserve">the thickness and </w:t>
      </w:r>
      <w:r w:rsidR="004535C2">
        <w:rPr>
          <w:rFonts w:ascii="Aptos" w:hAnsi="Aptos"/>
          <w:color w:val="000000"/>
        </w:rPr>
        <w:t>population distribution</w:t>
      </w:r>
      <w:r w:rsidR="002D66CF">
        <w:rPr>
          <w:rFonts w:ascii="Aptos" w:hAnsi="Aptos"/>
          <w:color w:val="000000"/>
        </w:rPr>
        <w:t xml:space="preserve"> (power law) </w:t>
      </w:r>
      <w:r w:rsidR="00182E44">
        <w:rPr>
          <w:rFonts w:ascii="Aptos" w:hAnsi="Aptos"/>
          <w:color w:val="000000"/>
        </w:rPr>
        <w:t xml:space="preserve">for the two EECMs </w:t>
      </w:r>
      <w:r w:rsidR="002D66CF">
        <w:rPr>
          <w:rFonts w:ascii="Aptos" w:hAnsi="Aptos"/>
          <w:color w:val="000000"/>
        </w:rPr>
        <w:t xml:space="preserve">are </w:t>
      </w:r>
      <w:r w:rsidR="00FC1E48">
        <w:rPr>
          <w:rFonts w:ascii="Aptos" w:hAnsi="Aptos"/>
          <w:color w:val="000000"/>
        </w:rPr>
        <w:t>similar</w:t>
      </w:r>
      <w:r w:rsidR="002D66CF">
        <w:rPr>
          <w:rFonts w:ascii="Aptos" w:hAnsi="Aptos"/>
          <w:color w:val="000000"/>
        </w:rPr>
        <w:t>.</w:t>
      </w:r>
      <w:r w:rsidR="00606A61">
        <w:rPr>
          <w:rFonts w:ascii="Aptos" w:hAnsi="Aptos"/>
          <w:color w:val="000000"/>
        </w:rPr>
        <w:t xml:space="preserve"> </w:t>
      </w:r>
    </w:p>
    <w:p w14:paraId="764BC273" w14:textId="246EF582" w:rsidR="00C3460B" w:rsidRDefault="00C526B8" w:rsidP="00301B73">
      <w:p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For the mid-frequency </w:t>
      </w:r>
      <w:r w:rsidR="00586753">
        <w:rPr>
          <w:rFonts w:ascii="Aptos" w:hAnsi="Aptos"/>
          <w:color w:val="000000"/>
        </w:rPr>
        <w:t>doublet</w:t>
      </w:r>
      <w:r>
        <w:rPr>
          <w:rFonts w:ascii="Aptos" w:hAnsi="Aptos"/>
          <w:color w:val="000000"/>
        </w:rPr>
        <w:t>, b</w:t>
      </w:r>
      <w:r w:rsidR="00606A61">
        <w:rPr>
          <w:rFonts w:ascii="Aptos" w:hAnsi="Aptos"/>
          <w:color w:val="000000"/>
        </w:rPr>
        <w:t>oth models reveal</w:t>
      </w:r>
      <w:r w:rsidR="004F405A">
        <w:rPr>
          <w:rFonts w:ascii="Aptos" w:hAnsi="Aptos"/>
          <w:color w:val="000000"/>
        </w:rPr>
        <w:t xml:space="preserve"> a gradual </w:t>
      </w:r>
      <w:r w:rsidR="00725A8C">
        <w:rPr>
          <w:rFonts w:ascii="Aptos" w:hAnsi="Aptos"/>
          <w:color w:val="000000"/>
        </w:rPr>
        <w:t>progression, a step-change</w:t>
      </w:r>
      <w:r w:rsidR="00A74413">
        <w:rPr>
          <w:rFonts w:ascii="Aptos" w:hAnsi="Aptos"/>
          <w:color w:val="000000"/>
        </w:rPr>
        <w:t xml:space="preserve">, </w:t>
      </w:r>
      <w:r w:rsidR="006407DF">
        <w:rPr>
          <w:rFonts w:ascii="Aptos" w:hAnsi="Aptos"/>
          <w:color w:val="000000"/>
        </w:rPr>
        <w:t>followed by</w:t>
      </w:r>
      <w:r w:rsidR="0007413B">
        <w:rPr>
          <w:rFonts w:ascii="Aptos" w:hAnsi="Aptos"/>
          <w:color w:val="000000"/>
        </w:rPr>
        <w:t xml:space="preserve"> </w:t>
      </w:r>
      <w:r w:rsidR="00B82DA7">
        <w:rPr>
          <w:rFonts w:ascii="Aptos" w:hAnsi="Aptos"/>
          <w:color w:val="000000"/>
        </w:rPr>
        <w:t xml:space="preserve">a </w:t>
      </w:r>
      <w:r w:rsidR="0007413B">
        <w:rPr>
          <w:rFonts w:ascii="Aptos" w:hAnsi="Aptos"/>
          <w:color w:val="000000"/>
        </w:rPr>
        <w:t>‘settling’ behavior.</w:t>
      </w:r>
      <w:r w:rsidR="00001B38">
        <w:rPr>
          <w:rFonts w:ascii="Aptos" w:hAnsi="Aptos"/>
          <w:color w:val="000000"/>
        </w:rPr>
        <w:t xml:space="preserve"> </w:t>
      </w:r>
      <w:r w:rsidR="00301B73" w:rsidRPr="00301B73">
        <w:rPr>
          <w:rFonts w:ascii="Aptos" w:hAnsi="Aptos"/>
          <w:color w:val="000000"/>
        </w:rPr>
        <w:t xml:space="preserve">The gradual and subsequent step change </w:t>
      </w:r>
      <w:r w:rsidR="002D0ED4">
        <w:rPr>
          <w:rFonts w:ascii="Aptos" w:hAnsi="Aptos"/>
          <w:color w:val="000000"/>
        </w:rPr>
        <w:t>suggest</w:t>
      </w:r>
      <w:r w:rsidR="00301B73" w:rsidRPr="00301B73">
        <w:rPr>
          <w:rFonts w:ascii="Aptos" w:hAnsi="Aptos"/>
          <w:color w:val="000000"/>
        </w:rPr>
        <w:t xml:space="preserve"> a stress-rupture event.</w:t>
      </w:r>
      <w:r w:rsidR="008B190A">
        <w:rPr>
          <w:rFonts w:ascii="Aptos" w:hAnsi="Aptos"/>
          <w:color w:val="000000"/>
        </w:rPr>
        <w:t xml:space="preserve"> </w:t>
      </w:r>
      <w:r w:rsidR="00CF68A1">
        <w:rPr>
          <w:rFonts w:ascii="Aptos" w:hAnsi="Aptos"/>
          <w:color w:val="000000"/>
        </w:rPr>
        <w:t>The abrupt change is slightly different</w:t>
      </w:r>
      <w:r w:rsidR="008C4AFE">
        <w:rPr>
          <w:rFonts w:ascii="Aptos" w:hAnsi="Aptos"/>
          <w:color w:val="000000"/>
        </w:rPr>
        <w:t xml:space="preserve"> for </w:t>
      </w:r>
      <w:r w:rsidR="00F65D46">
        <w:rPr>
          <w:rFonts w:ascii="Aptos" w:hAnsi="Aptos"/>
          <w:color w:val="000000"/>
        </w:rPr>
        <w:t>each</w:t>
      </w:r>
      <w:r w:rsidR="008C4AFE">
        <w:rPr>
          <w:rFonts w:ascii="Aptos" w:hAnsi="Aptos"/>
          <w:color w:val="000000"/>
        </w:rPr>
        <w:t xml:space="preserve"> mid-freque</w:t>
      </w:r>
      <w:r w:rsidR="005401AE">
        <w:rPr>
          <w:rFonts w:ascii="Aptos" w:hAnsi="Aptos"/>
          <w:color w:val="000000"/>
        </w:rPr>
        <w:t>n</w:t>
      </w:r>
      <w:r w:rsidR="008C4AFE">
        <w:rPr>
          <w:rFonts w:ascii="Aptos" w:hAnsi="Aptos"/>
          <w:color w:val="000000"/>
        </w:rPr>
        <w:t xml:space="preserve">cy </w:t>
      </w:r>
      <w:r w:rsidR="00586753">
        <w:rPr>
          <w:rFonts w:ascii="Aptos" w:hAnsi="Aptos"/>
          <w:color w:val="000000"/>
        </w:rPr>
        <w:t>doublet</w:t>
      </w:r>
      <w:r w:rsidR="0031713B">
        <w:rPr>
          <w:rFonts w:ascii="Aptos" w:hAnsi="Aptos"/>
          <w:color w:val="000000"/>
        </w:rPr>
        <w:t xml:space="preserve"> peak</w:t>
      </w:r>
      <w:r w:rsidR="00F65D46">
        <w:rPr>
          <w:rFonts w:ascii="Aptos" w:hAnsi="Aptos"/>
          <w:color w:val="000000"/>
        </w:rPr>
        <w:t>. I</w:t>
      </w:r>
      <w:r w:rsidR="0085799E">
        <w:rPr>
          <w:rFonts w:ascii="Aptos" w:hAnsi="Aptos"/>
          <w:color w:val="000000"/>
        </w:rPr>
        <w:t xml:space="preserve">t occurs </w:t>
      </w:r>
      <w:r w:rsidR="00B31BA2">
        <w:rPr>
          <w:rFonts w:ascii="Aptos" w:hAnsi="Aptos"/>
          <w:color w:val="000000"/>
        </w:rPr>
        <w:t xml:space="preserve">first </w:t>
      </w:r>
      <w:r w:rsidR="0085799E">
        <w:rPr>
          <w:rFonts w:ascii="Aptos" w:hAnsi="Aptos"/>
          <w:color w:val="000000"/>
        </w:rPr>
        <w:t xml:space="preserve">between the </w:t>
      </w:r>
      <w:r w:rsidR="00B31BA2">
        <w:rPr>
          <w:rFonts w:ascii="Aptos" w:hAnsi="Aptos"/>
          <w:color w:val="000000"/>
        </w:rPr>
        <w:t>3</w:t>
      </w:r>
      <w:r w:rsidR="00082878" w:rsidRPr="00082878">
        <w:rPr>
          <w:rFonts w:ascii="Aptos" w:hAnsi="Aptos"/>
          <w:color w:val="000000"/>
          <w:vertAlign w:val="superscript"/>
        </w:rPr>
        <w:t>rd</w:t>
      </w:r>
      <w:r w:rsidR="0085799E">
        <w:rPr>
          <w:rFonts w:ascii="Aptos" w:hAnsi="Aptos"/>
          <w:color w:val="000000"/>
        </w:rPr>
        <w:t xml:space="preserve"> and </w:t>
      </w:r>
      <w:r w:rsidR="00B31BA2">
        <w:rPr>
          <w:rFonts w:ascii="Aptos" w:hAnsi="Aptos"/>
          <w:color w:val="000000"/>
        </w:rPr>
        <w:t>4</w:t>
      </w:r>
      <w:r w:rsidR="0085799E" w:rsidRPr="0085799E">
        <w:rPr>
          <w:rFonts w:ascii="Aptos" w:hAnsi="Aptos"/>
          <w:color w:val="000000"/>
          <w:vertAlign w:val="superscript"/>
        </w:rPr>
        <w:t>th</w:t>
      </w:r>
      <w:r w:rsidR="0085799E">
        <w:rPr>
          <w:rFonts w:ascii="Aptos" w:hAnsi="Aptos"/>
          <w:color w:val="000000"/>
        </w:rPr>
        <w:t xml:space="preserve"> scan for the </w:t>
      </w:r>
      <w:r w:rsidR="00B31BA2">
        <w:rPr>
          <w:rFonts w:ascii="Aptos" w:hAnsi="Aptos"/>
          <w:color w:val="000000"/>
        </w:rPr>
        <w:t>higher</w:t>
      </w:r>
      <w:r w:rsidR="0085799E">
        <w:rPr>
          <w:rFonts w:ascii="Aptos" w:hAnsi="Aptos"/>
          <w:color w:val="000000"/>
        </w:rPr>
        <w:t xml:space="preserve"> resistance peak</w:t>
      </w:r>
      <w:r w:rsidR="00082878">
        <w:rPr>
          <w:rFonts w:ascii="Aptos" w:hAnsi="Aptos"/>
          <w:color w:val="000000"/>
        </w:rPr>
        <w:t xml:space="preserve"> and then</w:t>
      </w:r>
      <w:r w:rsidR="0085799E">
        <w:rPr>
          <w:rFonts w:ascii="Aptos" w:hAnsi="Aptos"/>
          <w:color w:val="000000"/>
        </w:rPr>
        <w:t xml:space="preserve"> between the </w:t>
      </w:r>
      <w:r w:rsidR="00B31BA2">
        <w:rPr>
          <w:rFonts w:ascii="Aptos" w:hAnsi="Aptos"/>
          <w:color w:val="000000"/>
        </w:rPr>
        <w:t>4</w:t>
      </w:r>
      <w:r w:rsidR="00B31BA2">
        <w:rPr>
          <w:rFonts w:ascii="Aptos" w:hAnsi="Aptos"/>
          <w:color w:val="000000"/>
          <w:vertAlign w:val="superscript"/>
        </w:rPr>
        <w:t>th</w:t>
      </w:r>
      <w:r w:rsidR="0085799E">
        <w:rPr>
          <w:rFonts w:ascii="Aptos" w:hAnsi="Aptos"/>
          <w:color w:val="000000"/>
        </w:rPr>
        <w:t xml:space="preserve"> and </w:t>
      </w:r>
      <w:r w:rsidR="00082878">
        <w:rPr>
          <w:rFonts w:ascii="Aptos" w:hAnsi="Aptos"/>
          <w:color w:val="000000"/>
        </w:rPr>
        <w:t>5</w:t>
      </w:r>
      <w:r w:rsidR="0085799E" w:rsidRPr="0085799E">
        <w:rPr>
          <w:rFonts w:ascii="Aptos" w:hAnsi="Aptos"/>
          <w:color w:val="000000"/>
          <w:vertAlign w:val="superscript"/>
        </w:rPr>
        <w:t>th</w:t>
      </w:r>
      <w:r w:rsidR="0085799E">
        <w:rPr>
          <w:rFonts w:ascii="Aptos" w:hAnsi="Aptos"/>
          <w:color w:val="000000"/>
        </w:rPr>
        <w:t xml:space="preserve"> scan for the higher resistance peak</w:t>
      </w:r>
      <w:r w:rsidR="004573C3">
        <w:rPr>
          <w:rFonts w:ascii="Aptos" w:hAnsi="Aptos"/>
          <w:color w:val="000000"/>
        </w:rPr>
        <w:t xml:space="preserve">. </w:t>
      </w:r>
      <w:r w:rsidR="00466AE9">
        <w:rPr>
          <w:rFonts w:ascii="Aptos" w:hAnsi="Aptos"/>
          <w:color w:val="000000"/>
        </w:rPr>
        <w:t xml:space="preserve">This suggests that the </w:t>
      </w:r>
      <w:r w:rsidR="00743D99">
        <w:rPr>
          <w:rFonts w:ascii="Aptos" w:hAnsi="Aptos"/>
          <w:color w:val="000000"/>
        </w:rPr>
        <w:t xml:space="preserve">changes in the </w:t>
      </w:r>
      <w:r w:rsidR="00466AE9">
        <w:rPr>
          <w:rFonts w:ascii="Aptos" w:hAnsi="Aptos"/>
          <w:color w:val="000000"/>
        </w:rPr>
        <w:t>features depend</w:t>
      </w:r>
      <w:r w:rsidR="00743D99">
        <w:rPr>
          <w:rFonts w:ascii="Aptos" w:hAnsi="Aptos"/>
          <w:color w:val="000000"/>
        </w:rPr>
        <w:t xml:space="preserve"> on one another</w:t>
      </w:r>
      <w:r w:rsidR="00EB396B">
        <w:rPr>
          <w:rFonts w:ascii="Aptos" w:hAnsi="Aptos"/>
          <w:color w:val="000000"/>
        </w:rPr>
        <w:t xml:space="preserve"> </w:t>
      </w:r>
      <w:r w:rsidR="00826AA8">
        <w:rPr>
          <w:rFonts w:ascii="Aptos" w:hAnsi="Aptos"/>
          <w:color w:val="000000"/>
        </w:rPr>
        <w:t xml:space="preserve">favoring a Randles EECM. </w:t>
      </w:r>
      <w:r w:rsidR="00E94D83">
        <w:rPr>
          <w:rFonts w:ascii="Aptos" w:hAnsi="Aptos"/>
          <w:color w:val="000000"/>
        </w:rPr>
        <w:t xml:space="preserve">In contrast to the mid-frequency doublet, the low-frequency characteristic remains </w:t>
      </w:r>
      <w:r w:rsidR="00586753">
        <w:rPr>
          <w:rFonts w:ascii="Aptos" w:hAnsi="Aptos"/>
          <w:color w:val="000000"/>
        </w:rPr>
        <w:t>essentially</w:t>
      </w:r>
      <w:r w:rsidR="00E94D83">
        <w:rPr>
          <w:rFonts w:ascii="Aptos" w:hAnsi="Aptos"/>
          <w:color w:val="000000"/>
        </w:rPr>
        <w:t xml:space="preserve"> constant throughout the experiment.</w:t>
      </w:r>
    </w:p>
    <w:p w14:paraId="085EAF0D" w14:textId="63C41852" w:rsidR="00282CF6" w:rsidRDefault="00282CF6" w:rsidP="00301B73">
      <w:pPr>
        <w:rPr>
          <w:rFonts w:ascii="Aptos" w:hAnsi="Aptos"/>
          <w:color w:val="000000"/>
        </w:rPr>
      </w:pPr>
      <w:r w:rsidRPr="00282CF6">
        <w:rPr>
          <w:rFonts w:ascii="Aptos" w:hAnsi="Aptos"/>
          <w:noProof/>
          <w:color w:val="000000"/>
        </w:rPr>
        <w:drawing>
          <wp:inline distT="0" distB="0" distL="0" distR="0" wp14:anchorId="19D92305" wp14:editId="6C61D2B7">
            <wp:extent cx="5943600" cy="2066544"/>
            <wp:effectExtent l="0" t="0" r="0" b="0"/>
            <wp:docPr id="1752118014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118014" name="Picture 1" descr="A diagram of a graph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48DB2" w14:textId="2932F519" w:rsidR="0085114A" w:rsidRDefault="000A139A" w:rsidP="0066369F">
      <w:pPr>
        <w:rPr>
          <w:rFonts w:ascii="Aptos" w:hAnsi="Aptos"/>
          <w:color w:val="000000"/>
        </w:rPr>
      </w:pPr>
      <w:r w:rsidRPr="000A139A">
        <w:rPr>
          <w:rFonts w:ascii="Aptos" w:hAnsi="Aptos"/>
          <w:noProof/>
          <w:color w:val="000000"/>
        </w:rPr>
        <w:drawing>
          <wp:inline distT="0" distB="0" distL="0" distR="0" wp14:anchorId="22F193B4" wp14:editId="322C9126">
            <wp:extent cx="5916168" cy="2084832"/>
            <wp:effectExtent l="0" t="0" r="8890" b="0"/>
            <wp:docPr id="721316091" name="Picture 1" descr="A diagram of a curv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316091" name="Picture 1" descr="A diagram of a curve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16168" cy="208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104BF" w14:textId="78CFA9FF" w:rsidR="000361EB" w:rsidRDefault="002809D4" w:rsidP="0066369F">
      <w:p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 xml:space="preserve">Finally, </w:t>
      </w:r>
      <w:r w:rsidR="002E2BDD">
        <w:rPr>
          <w:rFonts w:ascii="Aptos" w:hAnsi="Aptos"/>
          <w:color w:val="000000"/>
        </w:rPr>
        <w:t>Fi</w:t>
      </w:r>
      <w:r w:rsidR="00BA153A">
        <w:rPr>
          <w:rFonts w:ascii="Aptos" w:hAnsi="Aptos"/>
          <w:color w:val="000000"/>
        </w:rPr>
        <w:t xml:space="preserve">gure </w:t>
      </w:r>
      <w:r w:rsidR="00823A62">
        <w:rPr>
          <w:rFonts w:ascii="Aptos" w:hAnsi="Aptos"/>
          <w:color w:val="000000"/>
        </w:rPr>
        <w:t>13</w:t>
      </w:r>
      <w:r w:rsidR="00BA153A">
        <w:rPr>
          <w:rFonts w:ascii="Aptos" w:hAnsi="Aptos"/>
          <w:color w:val="000000"/>
        </w:rPr>
        <w:t xml:space="preserve"> shows the associated changes in Rp. </w:t>
      </w:r>
      <w:r w:rsidR="0021566A">
        <w:rPr>
          <w:rFonts w:ascii="Aptos" w:hAnsi="Aptos"/>
          <w:color w:val="000000"/>
        </w:rPr>
        <w:t>Before the step-change</w:t>
      </w:r>
      <w:r w:rsidR="00F0076A">
        <w:rPr>
          <w:rFonts w:ascii="Aptos" w:hAnsi="Aptos"/>
          <w:color w:val="000000"/>
        </w:rPr>
        <w:t xml:space="preserve"> Rp varies between Log 8.4 and 8.8</w:t>
      </w:r>
      <w:r w:rsidR="00CD74F7">
        <w:rPr>
          <w:rFonts w:ascii="Aptos" w:hAnsi="Aptos"/>
          <w:color w:val="000000"/>
        </w:rPr>
        <w:t xml:space="preserve"> (3 – 6 </w:t>
      </w:r>
      <w:r w:rsidR="001B6158">
        <w:rPr>
          <w:rFonts w:ascii="Aptos" w:hAnsi="Aptos"/>
          <w:color w:val="000000"/>
        </w:rPr>
        <w:t>E8 ohms)</w:t>
      </w:r>
      <w:r w:rsidR="00EF4BB1">
        <w:rPr>
          <w:rFonts w:ascii="Aptos" w:hAnsi="Aptos"/>
          <w:color w:val="000000"/>
        </w:rPr>
        <w:t xml:space="preserve"> while</w:t>
      </w:r>
      <w:r w:rsidR="00621D18">
        <w:rPr>
          <w:rFonts w:ascii="Aptos" w:hAnsi="Aptos"/>
          <w:color w:val="000000"/>
        </w:rPr>
        <w:t xml:space="preserve"> after the step-change </w:t>
      </w:r>
      <w:r w:rsidR="008C3D5B">
        <w:rPr>
          <w:rFonts w:ascii="Aptos" w:hAnsi="Aptos"/>
          <w:color w:val="000000"/>
        </w:rPr>
        <w:t>Rp</w:t>
      </w:r>
      <w:r w:rsidR="00621D18">
        <w:rPr>
          <w:rFonts w:ascii="Aptos" w:hAnsi="Aptos"/>
          <w:color w:val="000000"/>
        </w:rPr>
        <w:t xml:space="preserve"> shift</w:t>
      </w:r>
      <w:r w:rsidR="00664ACA">
        <w:rPr>
          <w:rFonts w:ascii="Aptos" w:hAnsi="Aptos"/>
          <w:color w:val="000000"/>
        </w:rPr>
        <w:t>s</w:t>
      </w:r>
      <w:r w:rsidR="00621D18">
        <w:rPr>
          <w:rFonts w:ascii="Aptos" w:hAnsi="Aptos"/>
          <w:color w:val="000000"/>
        </w:rPr>
        <w:t xml:space="preserve"> to a narrower</w:t>
      </w:r>
      <w:r w:rsidR="00692C51">
        <w:rPr>
          <w:rFonts w:ascii="Aptos" w:hAnsi="Aptos"/>
          <w:color w:val="000000"/>
        </w:rPr>
        <w:t xml:space="preserve">, higher range of </w:t>
      </w:r>
      <w:r w:rsidR="008A79E1">
        <w:rPr>
          <w:rFonts w:ascii="Aptos" w:hAnsi="Aptos"/>
          <w:color w:val="000000"/>
        </w:rPr>
        <w:t>8.9</w:t>
      </w:r>
      <w:r w:rsidR="007B1EAA">
        <w:rPr>
          <w:rFonts w:ascii="Aptos" w:hAnsi="Aptos"/>
          <w:color w:val="000000"/>
        </w:rPr>
        <w:t xml:space="preserve"> and 9.1</w:t>
      </w:r>
      <w:r w:rsidR="00062989">
        <w:rPr>
          <w:rFonts w:ascii="Aptos" w:hAnsi="Aptos"/>
          <w:color w:val="000000"/>
        </w:rPr>
        <w:t>(</w:t>
      </w:r>
      <w:r w:rsidR="00FF1F35">
        <w:rPr>
          <w:rFonts w:ascii="Aptos" w:hAnsi="Aptos"/>
          <w:color w:val="000000"/>
        </w:rPr>
        <w:t>9</w:t>
      </w:r>
      <w:r w:rsidR="001E4DF5">
        <w:rPr>
          <w:rFonts w:ascii="Aptos" w:hAnsi="Aptos"/>
          <w:color w:val="000000"/>
        </w:rPr>
        <w:t xml:space="preserve"> </w:t>
      </w:r>
      <w:r w:rsidR="00FF1F35">
        <w:rPr>
          <w:rFonts w:ascii="Aptos" w:hAnsi="Aptos"/>
          <w:color w:val="000000"/>
        </w:rPr>
        <w:t>E8 to 1.1 E9 ohms)</w:t>
      </w:r>
      <w:r w:rsidR="008553D8">
        <w:rPr>
          <w:rFonts w:ascii="Aptos" w:hAnsi="Aptos"/>
          <w:color w:val="000000"/>
        </w:rPr>
        <w:t>.</w:t>
      </w:r>
      <w:r w:rsidR="00EF4BB1">
        <w:rPr>
          <w:rFonts w:ascii="Aptos" w:hAnsi="Aptos"/>
          <w:color w:val="000000"/>
        </w:rPr>
        <w:t xml:space="preserve"> The </w:t>
      </w:r>
      <w:r w:rsidR="00667C65">
        <w:rPr>
          <w:rFonts w:ascii="Aptos" w:hAnsi="Aptos"/>
          <w:color w:val="000000"/>
        </w:rPr>
        <w:t>effect of the step-change results in a higher impedance film.</w:t>
      </w:r>
    </w:p>
    <w:p w14:paraId="61194BCB" w14:textId="2EBF6A4A" w:rsidR="000361EB" w:rsidRDefault="00220D67" w:rsidP="0066369F">
      <w:pPr>
        <w:rPr>
          <w:rFonts w:ascii="Aptos" w:hAnsi="Aptos"/>
          <w:color w:val="000000"/>
        </w:rPr>
      </w:pPr>
      <w:r w:rsidRPr="00220D67">
        <w:rPr>
          <w:rFonts w:ascii="Aptos" w:hAnsi="Aptos"/>
          <w:noProof/>
          <w:color w:val="000000"/>
        </w:rPr>
        <w:drawing>
          <wp:inline distT="0" distB="0" distL="0" distR="0" wp14:anchorId="005D5A60" wp14:editId="42678AB4">
            <wp:extent cx="5961888" cy="2048256"/>
            <wp:effectExtent l="0" t="0" r="1270" b="9525"/>
            <wp:docPr id="1823894741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894741" name="Picture 1" descr="A screen shot of a graph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204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E373C" w14:textId="0A8D83E7" w:rsidR="00A91596" w:rsidRDefault="00A91596">
      <w:r w:rsidRPr="00A91596">
        <w:t xml:space="preserve"> </w:t>
      </w:r>
      <w:r w:rsidR="00025C86">
        <w:t>Conclusions</w:t>
      </w:r>
    </w:p>
    <w:p w14:paraId="485DBAB0" w14:textId="16CDBDDB" w:rsidR="0058214E" w:rsidRDefault="00846590" w:rsidP="00D66EF5">
      <w:pPr>
        <w:rPr>
          <w:rFonts w:ascii="Aptos" w:hAnsi="Aptos"/>
          <w:color w:val="000000"/>
        </w:rPr>
      </w:pPr>
      <w:r w:rsidRPr="00481687">
        <w:rPr>
          <w:rFonts w:ascii="Aptos" w:hAnsi="Aptos"/>
          <w:color w:val="000000"/>
        </w:rPr>
        <w:t xml:space="preserve">The PEDRA approach emphasises 'current path' and 'response dominance' as functions of frequency, rather </w:t>
      </w:r>
      <w:r w:rsidR="00C004C9">
        <w:rPr>
          <w:rFonts w:ascii="Aptos" w:hAnsi="Aptos"/>
          <w:color w:val="000000"/>
        </w:rPr>
        <w:t>than</w:t>
      </w:r>
      <w:r w:rsidR="003F45A9">
        <w:rPr>
          <w:rFonts w:ascii="Aptos" w:hAnsi="Aptos"/>
          <w:color w:val="000000"/>
        </w:rPr>
        <w:t xml:space="preserve"> </w:t>
      </w:r>
      <w:r w:rsidR="00A34A68">
        <w:rPr>
          <w:rFonts w:ascii="Aptos" w:hAnsi="Aptos"/>
          <w:color w:val="000000"/>
        </w:rPr>
        <w:t>relaxation response</w:t>
      </w:r>
      <w:r w:rsidR="003F45A9">
        <w:rPr>
          <w:rFonts w:ascii="Aptos" w:hAnsi="Aptos"/>
          <w:color w:val="000000"/>
        </w:rPr>
        <w:t>s</w:t>
      </w:r>
      <w:r w:rsidR="00A34A68">
        <w:rPr>
          <w:rFonts w:ascii="Aptos" w:hAnsi="Aptos"/>
          <w:color w:val="000000"/>
        </w:rPr>
        <w:t xml:space="preserve"> de</w:t>
      </w:r>
      <w:r w:rsidR="003F45A9">
        <w:rPr>
          <w:rFonts w:ascii="Aptos" w:hAnsi="Aptos"/>
          <w:color w:val="000000"/>
        </w:rPr>
        <w:t>fined</w:t>
      </w:r>
      <w:r w:rsidR="00A34A68">
        <w:rPr>
          <w:rFonts w:ascii="Aptos" w:hAnsi="Aptos"/>
          <w:color w:val="000000"/>
        </w:rPr>
        <w:t xml:space="preserve"> by time constant</w:t>
      </w:r>
      <w:r w:rsidR="003F45A9">
        <w:rPr>
          <w:rFonts w:ascii="Aptos" w:hAnsi="Aptos"/>
          <w:color w:val="000000"/>
        </w:rPr>
        <w:t>s</w:t>
      </w:r>
      <w:r w:rsidR="006A0269">
        <w:rPr>
          <w:rFonts w:ascii="Aptos" w:hAnsi="Aptos"/>
          <w:color w:val="000000"/>
        </w:rPr>
        <w:t>.</w:t>
      </w:r>
      <w:r w:rsidR="00E0357C">
        <w:rPr>
          <w:rFonts w:ascii="Aptos" w:hAnsi="Aptos"/>
          <w:color w:val="000000"/>
        </w:rPr>
        <w:t xml:space="preserve"> </w:t>
      </w:r>
      <w:r w:rsidR="00D66EF5" w:rsidRPr="00D66EF5">
        <w:rPr>
          <w:rFonts w:ascii="Aptos" w:hAnsi="Aptos"/>
          <w:color w:val="000000"/>
        </w:rPr>
        <w:t>The Expandable model, EECM, identifies responses backed by data instead of selecting an ECM based on intuition.</w:t>
      </w:r>
      <w:r w:rsidR="00421780">
        <w:rPr>
          <w:rFonts w:ascii="Aptos" w:hAnsi="Aptos"/>
          <w:color w:val="000000"/>
        </w:rPr>
        <w:t xml:space="preserve"> </w:t>
      </w:r>
    </w:p>
    <w:p w14:paraId="7E1CAB72" w14:textId="778444CB" w:rsidR="005F09D4" w:rsidRPr="00DF6888" w:rsidRDefault="009D7A8D">
      <w:pPr>
        <w:rPr>
          <w:rFonts w:ascii="Aptos" w:hAnsi="Aptos"/>
          <w:color w:val="000000"/>
        </w:rPr>
      </w:pPr>
      <w:r>
        <w:rPr>
          <w:rFonts w:ascii="Aptos" w:hAnsi="Aptos"/>
          <w:color w:val="000000"/>
        </w:rPr>
        <w:t>This approach</w:t>
      </w:r>
      <w:r w:rsidR="0056323F">
        <w:rPr>
          <w:rFonts w:ascii="Aptos" w:hAnsi="Aptos"/>
          <w:color w:val="000000"/>
        </w:rPr>
        <w:t xml:space="preserve"> has been </w:t>
      </w:r>
      <w:r w:rsidR="00343FEB">
        <w:rPr>
          <w:rFonts w:ascii="Aptos" w:hAnsi="Aptos"/>
          <w:color w:val="000000"/>
        </w:rPr>
        <w:t>demonstrated</w:t>
      </w:r>
      <w:r w:rsidR="0056323F">
        <w:rPr>
          <w:rFonts w:ascii="Aptos" w:hAnsi="Aptos"/>
          <w:color w:val="000000"/>
        </w:rPr>
        <w:t xml:space="preserve"> for </w:t>
      </w:r>
      <w:r w:rsidR="005025CD">
        <w:rPr>
          <w:rFonts w:ascii="Aptos" w:hAnsi="Aptos"/>
          <w:color w:val="000000"/>
        </w:rPr>
        <w:t xml:space="preserve">an </w:t>
      </w:r>
      <w:r w:rsidR="00F82EDD">
        <w:rPr>
          <w:rFonts w:ascii="Aptos" w:hAnsi="Aptos"/>
          <w:color w:val="000000"/>
        </w:rPr>
        <w:t xml:space="preserve">100V </w:t>
      </w:r>
      <w:r w:rsidR="005025CD">
        <w:rPr>
          <w:rFonts w:ascii="Aptos" w:hAnsi="Aptos"/>
          <w:color w:val="000000"/>
        </w:rPr>
        <w:t>anodic oxide on Zr2.5Nb</w:t>
      </w:r>
      <w:r w:rsidR="001F4986">
        <w:rPr>
          <w:rFonts w:ascii="Aptos" w:hAnsi="Aptos"/>
          <w:color w:val="000000"/>
        </w:rPr>
        <w:t xml:space="preserve">, </w:t>
      </w:r>
      <w:r w:rsidR="0058214E">
        <w:rPr>
          <w:rFonts w:ascii="Aptos" w:hAnsi="Aptos"/>
          <w:color w:val="000000"/>
        </w:rPr>
        <w:t>using PEDRA revision 9.0</w:t>
      </w:r>
      <w:r w:rsidR="00672CFB">
        <w:rPr>
          <w:rFonts w:ascii="Aptos" w:hAnsi="Aptos"/>
          <w:color w:val="000000"/>
        </w:rPr>
        <w:t>, capable of handling multiple data sets</w:t>
      </w:r>
      <w:r w:rsidR="00D04E90">
        <w:rPr>
          <w:rFonts w:ascii="Aptos" w:hAnsi="Aptos"/>
          <w:color w:val="000000"/>
        </w:rPr>
        <w:t xml:space="preserve">, </w:t>
      </w:r>
      <w:r w:rsidR="000946FA">
        <w:rPr>
          <w:rFonts w:ascii="Aptos" w:hAnsi="Aptos"/>
          <w:color w:val="000000"/>
        </w:rPr>
        <w:t>two types of EECMs</w:t>
      </w:r>
      <w:r w:rsidR="00D04E90">
        <w:rPr>
          <w:rFonts w:ascii="Aptos" w:hAnsi="Aptos"/>
          <w:color w:val="000000"/>
        </w:rPr>
        <w:t xml:space="preserve"> (Randles and Debye</w:t>
      </w:r>
      <w:r w:rsidR="005D5ECD">
        <w:rPr>
          <w:rFonts w:ascii="Aptos" w:hAnsi="Aptos"/>
          <w:color w:val="000000"/>
        </w:rPr>
        <w:t xml:space="preserve"> structure</w:t>
      </w:r>
      <w:r w:rsidR="00D04E90">
        <w:rPr>
          <w:rFonts w:ascii="Aptos" w:hAnsi="Aptos"/>
          <w:color w:val="000000"/>
        </w:rPr>
        <w:t>)</w:t>
      </w:r>
      <w:r w:rsidR="00763603">
        <w:rPr>
          <w:rFonts w:ascii="Aptos" w:hAnsi="Aptos"/>
          <w:color w:val="000000"/>
        </w:rPr>
        <w:t xml:space="preserve">, </w:t>
      </w:r>
      <w:r w:rsidR="00DF18C6">
        <w:rPr>
          <w:rFonts w:ascii="Aptos" w:hAnsi="Aptos"/>
          <w:color w:val="000000"/>
        </w:rPr>
        <w:t>user</w:t>
      </w:r>
      <w:r w:rsidR="00B14AC0">
        <w:rPr>
          <w:rFonts w:ascii="Aptos" w:hAnsi="Aptos"/>
          <w:color w:val="000000"/>
        </w:rPr>
        <w:t xml:space="preserve"> </w:t>
      </w:r>
      <w:r w:rsidR="00DF6888">
        <w:rPr>
          <w:rFonts w:ascii="Aptos" w:hAnsi="Aptos"/>
          <w:color w:val="000000"/>
        </w:rPr>
        <w:t>interactive</w:t>
      </w:r>
      <w:r w:rsidR="00B14AC0">
        <w:rPr>
          <w:rFonts w:ascii="Aptos" w:hAnsi="Aptos"/>
          <w:color w:val="000000"/>
        </w:rPr>
        <w:t xml:space="preserve"> </w:t>
      </w:r>
      <w:r w:rsidR="00DF6888">
        <w:rPr>
          <w:rFonts w:ascii="Aptos" w:hAnsi="Aptos"/>
          <w:color w:val="000000"/>
        </w:rPr>
        <w:t>iterative</w:t>
      </w:r>
      <w:r w:rsidR="00B14AC0">
        <w:rPr>
          <w:rFonts w:ascii="Aptos" w:hAnsi="Aptos"/>
          <w:color w:val="000000"/>
        </w:rPr>
        <w:t xml:space="preserve"> fit technique, and </w:t>
      </w:r>
      <w:r w:rsidR="00343FEB">
        <w:rPr>
          <w:rFonts w:ascii="Aptos" w:hAnsi="Aptos"/>
          <w:color w:val="000000"/>
        </w:rPr>
        <w:t xml:space="preserve">a unique </w:t>
      </w:r>
      <w:r w:rsidR="000D2159">
        <w:rPr>
          <w:rFonts w:ascii="Aptos" w:hAnsi="Aptos"/>
          <w:color w:val="000000"/>
        </w:rPr>
        <w:t>SpecView</w:t>
      </w:r>
      <w:r w:rsidR="0056323F">
        <w:rPr>
          <w:rFonts w:ascii="Aptos" w:hAnsi="Aptos"/>
          <w:color w:val="000000"/>
        </w:rPr>
        <w:t xml:space="preserve"> </w:t>
      </w:r>
      <w:r w:rsidR="00DE654F">
        <w:rPr>
          <w:rFonts w:ascii="Aptos" w:hAnsi="Aptos"/>
          <w:color w:val="000000"/>
        </w:rPr>
        <w:t>line graph</w:t>
      </w:r>
      <w:r w:rsidR="0056323F">
        <w:rPr>
          <w:rFonts w:ascii="Aptos" w:hAnsi="Aptos"/>
          <w:color w:val="000000"/>
        </w:rPr>
        <w:t xml:space="preserve"> presentation</w:t>
      </w:r>
      <w:r w:rsidR="00DB4CA6">
        <w:rPr>
          <w:rFonts w:ascii="Aptos" w:hAnsi="Aptos"/>
          <w:color w:val="000000"/>
        </w:rPr>
        <w:t>;</w:t>
      </w:r>
      <w:r w:rsidR="0056323F">
        <w:rPr>
          <w:rFonts w:ascii="Aptos" w:hAnsi="Aptos"/>
          <w:color w:val="000000"/>
        </w:rPr>
        <w:t xml:space="preserve"> all</w:t>
      </w:r>
      <w:r w:rsidR="00E362D4">
        <w:rPr>
          <w:rFonts w:ascii="Aptos" w:hAnsi="Aptos"/>
          <w:color w:val="000000"/>
        </w:rPr>
        <w:t xml:space="preserve"> wrapped in </w:t>
      </w:r>
      <w:r w:rsidR="004535F5">
        <w:rPr>
          <w:rFonts w:ascii="Aptos" w:hAnsi="Aptos"/>
          <w:color w:val="000000"/>
        </w:rPr>
        <w:t>an</w:t>
      </w:r>
      <w:r w:rsidR="00E362D4">
        <w:rPr>
          <w:rFonts w:ascii="Aptos" w:hAnsi="Aptos"/>
          <w:color w:val="000000"/>
        </w:rPr>
        <w:t xml:space="preserve"> </w:t>
      </w:r>
      <w:r w:rsidR="004535F5">
        <w:rPr>
          <w:rFonts w:ascii="Aptos" w:hAnsi="Aptos"/>
          <w:color w:val="000000"/>
        </w:rPr>
        <w:t>open-source</w:t>
      </w:r>
      <w:r w:rsidR="00E362D4">
        <w:rPr>
          <w:rFonts w:ascii="Aptos" w:hAnsi="Aptos"/>
          <w:color w:val="000000"/>
        </w:rPr>
        <w:t xml:space="preserve"> application running under IGOR PRO</w:t>
      </w:r>
      <w:r w:rsidR="00DB4CA6">
        <w:rPr>
          <w:rFonts w:ascii="Aptos" w:hAnsi="Aptos"/>
          <w:color w:val="000000"/>
        </w:rPr>
        <w:t xml:space="preserve"> by Wave Metrics</w:t>
      </w:r>
      <w:r w:rsidR="00E362D4">
        <w:rPr>
          <w:rFonts w:ascii="Aptos" w:hAnsi="Aptos"/>
          <w:color w:val="000000"/>
        </w:rPr>
        <w:t xml:space="preserve">. </w:t>
      </w:r>
      <w:r w:rsidR="00ED7E07">
        <w:rPr>
          <w:rFonts w:ascii="Aptos" w:hAnsi="Aptos"/>
          <w:color w:val="000000"/>
        </w:rPr>
        <w:t>PEDRA 9.0</w:t>
      </w:r>
      <w:r w:rsidR="003761A3">
        <w:rPr>
          <w:rFonts w:ascii="Aptos" w:hAnsi="Aptos"/>
          <w:color w:val="000000"/>
        </w:rPr>
        <w:t xml:space="preserve">, </w:t>
      </w:r>
      <w:r w:rsidR="00A81023">
        <w:rPr>
          <w:rFonts w:ascii="Aptos" w:hAnsi="Aptos"/>
          <w:color w:val="000000"/>
        </w:rPr>
        <w:t xml:space="preserve">having a </w:t>
      </w:r>
      <w:r w:rsidR="003761A3">
        <w:rPr>
          <w:rFonts w:ascii="Aptos" w:hAnsi="Aptos"/>
          <w:color w:val="000000"/>
        </w:rPr>
        <w:t xml:space="preserve">MIT license, is </w:t>
      </w:r>
      <w:r w:rsidR="00A81023">
        <w:rPr>
          <w:rFonts w:ascii="Aptos" w:hAnsi="Aptos"/>
          <w:color w:val="000000"/>
        </w:rPr>
        <w:t>available upon request.</w:t>
      </w:r>
    </w:p>
    <w:sectPr w:rsidR="005F09D4" w:rsidRPr="00DF6888" w:rsidSect="0091224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B5718"/>
    <w:multiLevelType w:val="hybridMultilevel"/>
    <w:tmpl w:val="18D897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80FB7"/>
    <w:multiLevelType w:val="hybridMultilevel"/>
    <w:tmpl w:val="202236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777904">
    <w:abstractNumId w:val="1"/>
  </w:num>
  <w:num w:numId="2" w16cid:durableId="1789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36"/>
    <w:rsid w:val="0000037E"/>
    <w:rsid w:val="00001B38"/>
    <w:rsid w:val="0000527A"/>
    <w:rsid w:val="00012F88"/>
    <w:rsid w:val="000139F4"/>
    <w:rsid w:val="00016502"/>
    <w:rsid w:val="000221E1"/>
    <w:rsid w:val="00025C86"/>
    <w:rsid w:val="00025CF4"/>
    <w:rsid w:val="000326A3"/>
    <w:rsid w:val="00032E79"/>
    <w:rsid w:val="00036017"/>
    <w:rsid w:val="000361EB"/>
    <w:rsid w:val="00036EC4"/>
    <w:rsid w:val="00041610"/>
    <w:rsid w:val="00041FAA"/>
    <w:rsid w:val="00043946"/>
    <w:rsid w:val="0004722F"/>
    <w:rsid w:val="0004745E"/>
    <w:rsid w:val="00047E31"/>
    <w:rsid w:val="00050E38"/>
    <w:rsid w:val="00054A93"/>
    <w:rsid w:val="000617C3"/>
    <w:rsid w:val="00062960"/>
    <w:rsid w:val="00062989"/>
    <w:rsid w:val="0006496E"/>
    <w:rsid w:val="0006590B"/>
    <w:rsid w:val="00065D48"/>
    <w:rsid w:val="00066CBD"/>
    <w:rsid w:val="00067EF7"/>
    <w:rsid w:val="000717F9"/>
    <w:rsid w:val="00072A6D"/>
    <w:rsid w:val="0007413B"/>
    <w:rsid w:val="00075970"/>
    <w:rsid w:val="00075E4D"/>
    <w:rsid w:val="00081780"/>
    <w:rsid w:val="00081E0C"/>
    <w:rsid w:val="00081EC0"/>
    <w:rsid w:val="00082878"/>
    <w:rsid w:val="00084680"/>
    <w:rsid w:val="00085B2A"/>
    <w:rsid w:val="00087075"/>
    <w:rsid w:val="00090801"/>
    <w:rsid w:val="00091ACB"/>
    <w:rsid w:val="00092E6E"/>
    <w:rsid w:val="000946FA"/>
    <w:rsid w:val="00094B63"/>
    <w:rsid w:val="00094FD8"/>
    <w:rsid w:val="0009601C"/>
    <w:rsid w:val="000A139A"/>
    <w:rsid w:val="000A1C1C"/>
    <w:rsid w:val="000A48FA"/>
    <w:rsid w:val="000A559C"/>
    <w:rsid w:val="000A568C"/>
    <w:rsid w:val="000B0861"/>
    <w:rsid w:val="000B74E3"/>
    <w:rsid w:val="000C1C9D"/>
    <w:rsid w:val="000C30EE"/>
    <w:rsid w:val="000C7F05"/>
    <w:rsid w:val="000D051B"/>
    <w:rsid w:val="000D0709"/>
    <w:rsid w:val="000D1D33"/>
    <w:rsid w:val="000D1F41"/>
    <w:rsid w:val="000D2159"/>
    <w:rsid w:val="000D3742"/>
    <w:rsid w:val="000D3EB1"/>
    <w:rsid w:val="000D500F"/>
    <w:rsid w:val="000D71B7"/>
    <w:rsid w:val="000D77FC"/>
    <w:rsid w:val="000E1AE9"/>
    <w:rsid w:val="000E1C26"/>
    <w:rsid w:val="000E3DD9"/>
    <w:rsid w:val="000E5C80"/>
    <w:rsid w:val="000F04F9"/>
    <w:rsid w:val="000F0F4F"/>
    <w:rsid w:val="000F110A"/>
    <w:rsid w:val="000F2414"/>
    <w:rsid w:val="000F33EE"/>
    <w:rsid w:val="000F648D"/>
    <w:rsid w:val="00101958"/>
    <w:rsid w:val="00104AB5"/>
    <w:rsid w:val="00105003"/>
    <w:rsid w:val="00105783"/>
    <w:rsid w:val="001065E6"/>
    <w:rsid w:val="00106CD2"/>
    <w:rsid w:val="00110831"/>
    <w:rsid w:val="001114D4"/>
    <w:rsid w:val="00112C79"/>
    <w:rsid w:val="00114984"/>
    <w:rsid w:val="00114A05"/>
    <w:rsid w:val="00114BA8"/>
    <w:rsid w:val="0011585E"/>
    <w:rsid w:val="00117C09"/>
    <w:rsid w:val="00127CDE"/>
    <w:rsid w:val="00130243"/>
    <w:rsid w:val="00132079"/>
    <w:rsid w:val="00135FD2"/>
    <w:rsid w:val="0013652B"/>
    <w:rsid w:val="00136F4E"/>
    <w:rsid w:val="001422BE"/>
    <w:rsid w:val="00143CA5"/>
    <w:rsid w:val="00144019"/>
    <w:rsid w:val="00147682"/>
    <w:rsid w:val="00150F4E"/>
    <w:rsid w:val="00151154"/>
    <w:rsid w:val="00151285"/>
    <w:rsid w:val="00151674"/>
    <w:rsid w:val="00153221"/>
    <w:rsid w:val="0015528C"/>
    <w:rsid w:val="00155AD0"/>
    <w:rsid w:val="001567AB"/>
    <w:rsid w:val="001576FE"/>
    <w:rsid w:val="00157872"/>
    <w:rsid w:val="001600AB"/>
    <w:rsid w:val="001636C7"/>
    <w:rsid w:val="001705F4"/>
    <w:rsid w:val="00171235"/>
    <w:rsid w:val="00174620"/>
    <w:rsid w:val="00175B94"/>
    <w:rsid w:val="00182E44"/>
    <w:rsid w:val="001851E6"/>
    <w:rsid w:val="00185732"/>
    <w:rsid w:val="0018767A"/>
    <w:rsid w:val="00187F6F"/>
    <w:rsid w:val="001929EF"/>
    <w:rsid w:val="00192A83"/>
    <w:rsid w:val="0019345C"/>
    <w:rsid w:val="00193E05"/>
    <w:rsid w:val="00194CC3"/>
    <w:rsid w:val="001A310A"/>
    <w:rsid w:val="001A4857"/>
    <w:rsid w:val="001B13E5"/>
    <w:rsid w:val="001B2054"/>
    <w:rsid w:val="001B24CA"/>
    <w:rsid w:val="001B2A50"/>
    <w:rsid w:val="001B30E0"/>
    <w:rsid w:val="001B6158"/>
    <w:rsid w:val="001B6943"/>
    <w:rsid w:val="001B7644"/>
    <w:rsid w:val="001B7A92"/>
    <w:rsid w:val="001C0D9F"/>
    <w:rsid w:val="001C21B8"/>
    <w:rsid w:val="001C265A"/>
    <w:rsid w:val="001C2F4D"/>
    <w:rsid w:val="001C311A"/>
    <w:rsid w:val="001C3AC6"/>
    <w:rsid w:val="001C3FE9"/>
    <w:rsid w:val="001C53E6"/>
    <w:rsid w:val="001C5512"/>
    <w:rsid w:val="001C7055"/>
    <w:rsid w:val="001D0F68"/>
    <w:rsid w:val="001D1B69"/>
    <w:rsid w:val="001D2106"/>
    <w:rsid w:val="001D3E64"/>
    <w:rsid w:val="001D3EE2"/>
    <w:rsid w:val="001D598A"/>
    <w:rsid w:val="001D6535"/>
    <w:rsid w:val="001D6AA0"/>
    <w:rsid w:val="001E2257"/>
    <w:rsid w:val="001E2B04"/>
    <w:rsid w:val="001E385E"/>
    <w:rsid w:val="001E4AEE"/>
    <w:rsid w:val="001E4DF5"/>
    <w:rsid w:val="001E5F81"/>
    <w:rsid w:val="001E648D"/>
    <w:rsid w:val="001E64E6"/>
    <w:rsid w:val="001E6C4B"/>
    <w:rsid w:val="001F2F94"/>
    <w:rsid w:val="001F3444"/>
    <w:rsid w:val="001F3CA7"/>
    <w:rsid w:val="001F44FB"/>
    <w:rsid w:val="001F4986"/>
    <w:rsid w:val="001F5275"/>
    <w:rsid w:val="001F5615"/>
    <w:rsid w:val="00203858"/>
    <w:rsid w:val="00204403"/>
    <w:rsid w:val="00204C1C"/>
    <w:rsid w:val="00205B8A"/>
    <w:rsid w:val="00206E28"/>
    <w:rsid w:val="002143DC"/>
    <w:rsid w:val="0021566A"/>
    <w:rsid w:val="002174CC"/>
    <w:rsid w:val="0022030D"/>
    <w:rsid w:val="00220D67"/>
    <w:rsid w:val="002216EB"/>
    <w:rsid w:val="00224464"/>
    <w:rsid w:val="00225DCB"/>
    <w:rsid w:val="00226A6E"/>
    <w:rsid w:val="002309F9"/>
    <w:rsid w:val="00230B5F"/>
    <w:rsid w:val="002312FF"/>
    <w:rsid w:val="00233CBF"/>
    <w:rsid w:val="00242E99"/>
    <w:rsid w:val="0024306A"/>
    <w:rsid w:val="00245303"/>
    <w:rsid w:val="00245F22"/>
    <w:rsid w:val="002478ED"/>
    <w:rsid w:val="0025203B"/>
    <w:rsid w:val="00252152"/>
    <w:rsid w:val="00260E4E"/>
    <w:rsid w:val="00260EB7"/>
    <w:rsid w:val="00262F61"/>
    <w:rsid w:val="00270F0B"/>
    <w:rsid w:val="00273960"/>
    <w:rsid w:val="00275525"/>
    <w:rsid w:val="00276AAD"/>
    <w:rsid w:val="002809D4"/>
    <w:rsid w:val="00282CF6"/>
    <w:rsid w:val="002851A5"/>
    <w:rsid w:val="0028637B"/>
    <w:rsid w:val="00286690"/>
    <w:rsid w:val="00287492"/>
    <w:rsid w:val="002909F7"/>
    <w:rsid w:val="002920D4"/>
    <w:rsid w:val="00294F02"/>
    <w:rsid w:val="00295066"/>
    <w:rsid w:val="0029532E"/>
    <w:rsid w:val="002953E3"/>
    <w:rsid w:val="00295A9B"/>
    <w:rsid w:val="0029618F"/>
    <w:rsid w:val="002A4CDF"/>
    <w:rsid w:val="002B2008"/>
    <w:rsid w:val="002B35BD"/>
    <w:rsid w:val="002B5A0D"/>
    <w:rsid w:val="002B5CAD"/>
    <w:rsid w:val="002C1DA2"/>
    <w:rsid w:val="002C2555"/>
    <w:rsid w:val="002C55C9"/>
    <w:rsid w:val="002C59EC"/>
    <w:rsid w:val="002C5EC3"/>
    <w:rsid w:val="002C7BAE"/>
    <w:rsid w:val="002D0ED4"/>
    <w:rsid w:val="002D3F0E"/>
    <w:rsid w:val="002D5576"/>
    <w:rsid w:val="002D5839"/>
    <w:rsid w:val="002D64EA"/>
    <w:rsid w:val="002D66CF"/>
    <w:rsid w:val="002E0B61"/>
    <w:rsid w:val="002E0FAC"/>
    <w:rsid w:val="002E2BDD"/>
    <w:rsid w:val="002E2CB6"/>
    <w:rsid w:val="002E3043"/>
    <w:rsid w:val="002E3544"/>
    <w:rsid w:val="002E3613"/>
    <w:rsid w:val="002E6729"/>
    <w:rsid w:val="002E6A2A"/>
    <w:rsid w:val="002E77AE"/>
    <w:rsid w:val="002F2DAC"/>
    <w:rsid w:val="002F5AEF"/>
    <w:rsid w:val="002F676D"/>
    <w:rsid w:val="002F7C3A"/>
    <w:rsid w:val="003002EF"/>
    <w:rsid w:val="00300995"/>
    <w:rsid w:val="00301B73"/>
    <w:rsid w:val="00304A3A"/>
    <w:rsid w:val="00304E19"/>
    <w:rsid w:val="0030648B"/>
    <w:rsid w:val="00310034"/>
    <w:rsid w:val="0031020E"/>
    <w:rsid w:val="00310947"/>
    <w:rsid w:val="003123FB"/>
    <w:rsid w:val="00312B2B"/>
    <w:rsid w:val="003131C9"/>
    <w:rsid w:val="00313BF4"/>
    <w:rsid w:val="0031474A"/>
    <w:rsid w:val="0031694D"/>
    <w:rsid w:val="0031713B"/>
    <w:rsid w:val="00317821"/>
    <w:rsid w:val="00317E49"/>
    <w:rsid w:val="00320544"/>
    <w:rsid w:val="00320A2E"/>
    <w:rsid w:val="003215C2"/>
    <w:rsid w:val="003225A0"/>
    <w:rsid w:val="00326776"/>
    <w:rsid w:val="00326E07"/>
    <w:rsid w:val="00334494"/>
    <w:rsid w:val="003365EC"/>
    <w:rsid w:val="00336CF0"/>
    <w:rsid w:val="003371BF"/>
    <w:rsid w:val="00343824"/>
    <w:rsid w:val="00343FEB"/>
    <w:rsid w:val="003443B5"/>
    <w:rsid w:val="00354E5D"/>
    <w:rsid w:val="00357D56"/>
    <w:rsid w:val="00357DAE"/>
    <w:rsid w:val="0036024C"/>
    <w:rsid w:val="00360B91"/>
    <w:rsid w:val="00360C55"/>
    <w:rsid w:val="003634D4"/>
    <w:rsid w:val="003666B2"/>
    <w:rsid w:val="00371318"/>
    <w:rsid w:val="00371EA9"/>
    <w:rsid w:val="00372EA0"/>
    <w:rsid w:val="003761A3"/>
    <w:rsid w:val="0038012E"/>
    <w:rsid w:val="00382CBF"/>
    <w:rsid w:val="0038666B"/>
    <w:rsid w:val="0039018C"/>
    <w:rsid w:val="003954E7"/>
    <w:rsid w:val="003A0C8C"/>
    <w:rsid w:val="003A1A44"/>
    <w:rsid w:val="003A1D5C"/>
    <w:rsid w:val="003A2A8B"/>
    <w:rsid w:val="003A560B"/>
    <w:rsid w:val="003B04B8"/>
    <w:rsid w:val="003B1238"/>
    <w:rsid w:val="003B22BA"/>
    <w:rsid w:val="003B270E"/>
    <w:rsid w:val="003B2EFD"/>
    <w:rsid w:val="003B3358"/>
    <w:rsid w:val="003B3D17"/>
    <w:rsid w:val="003B5F07"/>
    <w:rsid w:val="003B6CEB"/>
    <w:rsid w:val="003B78D3"/>
    <w:rsid w:val="003C0979"/>
    <w:rsid w:val="003C0FDA"/>
    <w:rsid w:val="003C2806"/>
    <w:rsid w:val="003D16D4"/>
    <w:rsid w:val="003D29DF"/>
    <w:rsid w:val="003D36F9"/>
    <w:rsid w:val="003D4DEB"/>
    <w:rsid w:val="003D50A5"/>
    <w:rsid w:val="003D6390"/>
    <w:rsid w:val="003D7EFE"/>
    <w:rsid w:val="003E06A0"/>
    <w:rsid w:val="003E54A1"/>
    <w:rsid w:val="003E605D"/>
    <w:rsid w:val="003F04A7"/>
    <w:rsid w:val="003F45A9"/>
    <w:rsid w:val="004005E6"/>
    <w:rsid w:val="00402FFE"/>
    <w:rsid w:val="00406465"/>
    <w:rsid w:val="00411247"/>
    <w:rsid w:val="00412B93"/>
    <w:rsid w:val="00413E84"/>
    <w:rsid w:val="004151D5"/>
    <w:rsid w:val="004157CD"/>
    <w:rsid w:val="00421780"/>
    <w:rsid w:val="00422447"/>
    <w:rsid w:val="00426305"/>
    <w:rsid w:val="004276C7"/>
    <w:rsid w:val="0042789B"/>
    <w:rsid w:val="00427A57"/>
    <w:rsid w:val="0043080C"/>
    <w:rsid w:val="004313EF"/>
    <w:rsid w:val="0043208F"/>
    <w:rsid w:val="00435C59"/>
    <w:rsid w:val="0044232E"/>
    <w:rsid w:val="004433EA"/>
    <w:rsid w:val="00443510"/>
    <w:rsid w:val="004444AA"/>
    <w:rsid w:val="004455BA"/>
    <w:rsid w:val="00445DD2"/>
    <w:rsid w:val="00445F64"/>
    <w:rsid w:val="004477C7"/>
    <w:rsid w:val="00447BB6"/>
    <w:rsid w:val="0045132C"/>
    <w:rsid w:val="004515BD"/>
    <w:rsid w:val="004532A5"/>
    <w:rsid w:val="004535C2"/>
    <w:rsid w:val="004535F5"/>
    <w:rsid w:val="00455A8D"/>
    <w:rsid w:val="004573C3"/>
    <w:rsid w:val="00460455"/>
    <w:rsid w:val="00464032"/>
    <w:rsid w:val="00466AE9"/>
    <w:rsid w:val="004745FF"/>
    <w:rsid w:val="00474ED0"/>
    <w:rsid w:val="00475850"/>
    <w:rsid w:val="004765A3"/>
    <w:rsid w:val="004772A4"/>
    <w:rsid w:val="0048143A"/>
    <w:rsid w:val="00481687"/>
    <w:rsid w:val="0048243F"/>
    <w:rsid w:val="004833C4"/>
    <w:rsid w:val="004850AF"/>
    <w:rsid w:val="004855FF"/>
    <w:rsid w:val="00491313"/>
    <w:rsid w:val="004943DC"/>
    <w:rsid w:val="00496D73"/>
    <w:rsid w:val="004A3C18"/>
    <w:rsid w:val="004A44C0"/>
    <w:rsid w:val="004A5113"/>
    <w:rsid w:val="004A522C"/>
    <w:rsid w:val="004B13D2"/>
    <w:rsid w:val="004B1FA9"/>
    <w:rsid w:val="004B3E42"/>
    <w:rsid w:val="004B78B7"/>
    <w:rsid w:val="004B7EB9"/>
    <w:rsid w:val="004C0824"/>
    <w:rsid w:val="004C6DD8"/>
    <w:rsid w:val="004D1598"/>
    <w:rsid w:val="004D442D"/>
    <w:rsid w:val="004D643C"/>
    <w:rsid w:val="004D72EF"/>
    <w:rsid w:val="004E29BC"/>
    <w:rsid w:val="004E4268"/>
    <w:rsid w:val="004E564F"/>
    <w:rsid w:val="004E6262"/>
    <w:rsid w:val="004E7325"/>
    <w:rsid w:val="004E7DBF"/>
    <w:rsid w:val="004F176E"/>
    <w:rsid w:val="004F1E34"/>
    <w:rsid w:val="004F207A"/>
    <w:rsid w:val="004F405A"/>
    <w:rsid w:val="004F5EAB"/>
    <w:rsid w:val="004F684F"/>
    <w:rsid w:val="004F7996"/>
    <w:rsid w:val="005015BE"/>
    <w:rsid w:val="005025CD"/>
    <w:rsid w:val="00512985"/>
    <w:rsid w:val="00513592"/>
    <w:rsid w:val="00515048"/>
    <w:rsid w:val="00517845"/>
    <w:rsid w:val="005219C5"/>
    <w:rsid w:val="00522134"/>
    <w:rsid w:val="0052415D"/>
    <w:rsid w:val="00525322"/>
    <w:rsid w:val="005253A9"/>
    <w:rsid w:val="00525A78"/>
    <w:rsid w:val="005310BB"/>
    <w:rsid w:val="005327BB"/>
    <w:rsid w:val="00535A8A"/>
    <w:rsid w:val="0053698C"/>
    <w:rsid w:val="005401AE"/>
    <w:rsid w:val="00541FA9"/>
    <w:rsid w:val="005426C7"/>
    <w:rsid w:val="00543D05"/>
    <w:rsid w:val="00544F96"/>
    <w:rsid w:val="00546074"/>
    <w:rsid w:val="005502FA"/>
    <w:rsid w:val="00552EF1"/>
    <w:rsid w:val="00553F52"/>
    <w:rsid w:val="005540A9"/>
    <w:rsid w:val="00557A5B"/>
    <w:rsid w:val="00557B30"/>
    <w:rsid w:val="005627AD"/>
    <w:rsid w:val="00562B1A"/>
    <w:rsid w:val="00562E2F"/>
    <w:rsid w:val="00562F54"/>
    <w:rsid w:val="0056323F"/>
    <w:rsid w:val="005640DE"/>
    <w:rsid w:val="005714D1"/>
    <w:rsid w:val="005731BE"/>
    <w:rsid w:val="00575FE1"/>
    <w:rsid w:val="005808F2"/>
    <w:rsid w:val="00581C63"/>
    <w:rsid w:val="0058211E"/>
    <w:rsid w:val="0058214E"/>
    <w:rsid w:val="005821BB"/>
    <w:rsid w:val="00583513"/>
    <w:rsid w:val="00586753"/>
    <w:rsid w:val="00587DB1"/>
    <w:rsid w:val="00592B28"/>
    <w:rsid w:val="00592EE9"/>
    <w:rsid w:val="00594B43"/>
    <w:rsid w:val="005A0FC0"/>
    <w:rsid w:val="005A4FFE"/>
    <w:rsid w:val="005B0B05"/>
    <w:rsid w:val="005B2496"/>
    <w:rsid w:val="005B410A"/>
    <w:rsid w:val="005C0B93"/>
    <w:rsid w:val="005C13F6"/>
    <w:rsid w:val="005C1FFA"/>
    <w:rsid w:val="005C4B87"/>
    <w:rsid w:val="005C63FE"/>
    <w:rsid w:val="005C6975"/>
    <w:rsid w:val="005C74C2"/>
    <w:rsid w:val="005D1049"/>
    <w:rsid w:val="005D1E3D"/>
    <w:rsid w:val="005D1E8B"/>
    <w:rsid w:val="005D2B8C"/>
    <w:rsid w:val="005D548E"/>
    <w:rsid w:val="005D5DBA"/>
    <w:rsid w:val="005D5ECD"/>
    <w:rsid w:val="005D75A4"/>
    <w:rsid w:val="005E0120"/>
    <w:rsid w:val="005E118E"/>
    <w:rsid w:val="005E38CE"/>
    <w:rsid w:val="005E4C0D"/>
    <w:rsid w:val="005E6148"/>
    <w:rsid w:val="005F09D4"/>
    <w:rsid w:val="005F7D2C"/>
    <w:rsid w:val="00601112"/>
    <w:rsid w:val="0060333D"/>
    <w:rsid w:val="006059DE"/>
    <w:rsid w:val="00606A61"/>
    <w:rsid w:val="00606BDA"/>
    <w:rsid w:val="00606DAE"/>
    <w:rsid w:val="006113FB"/>
    <w:rsid w:val="0061193B"/>
    <w:rsid w:val="00611BCD"/>
    <w:rsid w:val="006157B2"/>
    <w:rsid w:val="00616E2B"/>
    <w:rsid w:val="006174BD"/>
    <w:rsid w:val="006176ED"/>
    <w:rsid w:val="00621559"/>
    <w:rsid w:val="00621D18"/>
    <w:rsid w:val="00622C5D"/>
    <w:rsid w:val="00623AC6"/>
    <w:rsid w:val="00625C3F"/>
    <w:rsid w:val="00633DC9"/>
    <w:rsid w:val="00634D01"/>
    <w:rsid w:val="00634ECA"/>
    <w:rsid w:val="00635337"/>
    <w:rsid w:val="00636851"/>
    <w:rsid w:val="006407DF"/>
    <w:rsid w:val="006422EF"/>
    <w:rsid w:val="00643036"/>
    <w:rsid w:val="00643217"/>
    <w:rsid w:val="006467A6"/>
    <w:rsid w:val="00647397"/>
    <w:rsid w:val="00650611"/>
    <w:rsid w:val="006506B9"/>
    <w:rsid w:val="006542B5"/>
    <w:rsid w:val="00655730"/>
    <w:rsid w:val="00660329"/>
    <w:rsid w:val="0066369F"/>
    <w:rsid w:val="00664ACA"/>
    <w:rsid w:val="0066565C"/>
    <w:rsid w:val="006670CF"/>
    <w:rsid w:val="0066765E"/>
    <w:rsid w:val="00667C65"/>
    <w:rsid w:val="00672CFB"/>
    <w:rsid w:val="00674B48"/>
    <w:rsid w:val="006757AC"/>
    <w:rsid w:val="00676FD7"/>
    <w:rsid w:val="006810B0"/>
    <w:rsid w:val="00681779"/>
    <w:rsid w:val="00682950"/>
    <w:rsid w:val="00683608"/>
    <w:rsid w:val="0068570E"/>
    <w:rsid w:val="006865AB"/>
    <w:rsid w:val="00686995"/>
    <w:rsid w:val="00687800"/>
    <w:rsid w:val="00692431"/>
    <w:rsid w:val="00692C51"/>
    <w:rsid w:val="0069383B"/>
    <w:rsid w:val="0069514E"/>
    <w:rsid w:val="00696955"/>
    <w:rsid w:val="00697E6E"/>
    <w:rsid w:val="006A0269"/>
    <w:rsid w:val="006A277A"/>
    <w:rsid w:val="006A2802"/>
    <w:rsid w:val="006A5E67"/>
    <w:rsid w:val="006A7BDC"/>
    <w:rsid w:val="006B0A40"/>
    <w:rsid w:val="006B17DE"/>
    <w:rsid w:val="006B3114"/>
    <w:rsid w:val="006B3E81"/>
    <w:rsid w:val="006B507D"/>
    <w:rsid w:val="006B65CC"/>
    <w:rsid w:val="006B7B1A"/>
    <w:rsid w:val="006C2BFF"/>
    <w:rsid w:val="006C3069"/>
    <w:rsid w:val="006C56DC"/>
    <w:rsid w:val="006D2296"/>
    <w:rsid w:val="006D3963"/>
    <w:rsid w:val="006D491E"/>
    <w:rsid w:val="006D762D"/>
    <w:rsid w:val="006E30B1"/>
    <w:rsid w:val="006E42BC"/>
    <w:rsid w:val="006E595D"/>
    <w:rsid w:val="006F003C"/>
    <w:rsid w:val="006F3543"/>
    <w:rsid w:val="006F4BB6"/>
    <w:rsid w:val="006F4FF6"/>
    <w:rsid w:val="006F5D6E"/>
    <w:rsid w:val="006F6018"/>
    <w:rsid w:val="007000CF"/>
    <w:rsid w:val="00706031"/>
    <w:rsid w:val="00707BB9"/>
    <w:rsid w:val="007113BF"/>
    <w:rsid w:val="00712836"/>
    <w:rsid w:val="00712D58"/>
    <w:rsid w:val="00713823"/>
    <w:rsid w:val="00714672"/>
    <w:rsid w:val="007168CD"/>
    <w:rsid w:val="007209A0"/>
    <w:rsid w:val="0072558B"/>
    <w:rsid w:val="00725A8C"/>
    <w:rsid w:val="00727361"/>
    <w:rsid w:val="007301FB"/>
    <w:rsid w:val="00731A7B"/>
    <w:rsid w:val="00734389"/>
    <w:rsid w:val="00741871"/>
    <w:rsid w:val="00742E6F"/>
    <w:rsid w:val="007439B3"/>
    <w:rsid w:val="00743D99"/>
    <w:rsid w:val="00744C67"/>
    <w:rsid w:val="00746060"/>
    <w:rsid w:val="00751C02"/>
    <w:rsid w:val="0075274C"/>
    <w:rsid w:val="007529CC"/>
    <w:rsid w:val="00752A6B"/>
    <w:rsid w:val="00752EA3"/>
    <w:rsid w:val="00752EB2"/>
    <w:rsid w:val="0075340D"/>
    <w:rsid w:val="007555AA"/>
    <w:rsid w:val="0075655F"/>
    <w:rsid w:val="00757255"/>
    <w:rsid w:val="00760C7E"/>
    <w:rsid w:val="00763603"/>
    <w:rsid w:val="007636F1"/>
    <w:rsid w:val="0076515C"/>
    <w:rsid w:val="007659AE"/>
    <w:rsid w:val="00766FC2"/>
    <w:rsid w:val="007678F6"/>
    <w:rsid w:val="0077420C"/>
    <w:rsid w:val="00775654"/>
    <w:rsid w:val="007809CB"/>
    <w:rsid w:val="00780C50"/>
    <w:rsid w:val="00781D61"/>
    <w:rsid w:val="00784DF4"/>
    <w:rsid w:val="00787489"/>
    <w:rsid w:val="0079219D"/>
    <w:rsid w:val="00794072"/>
    <w:rsid w:val="00794A6A"/>
    <w:rsid w:val="00795B4A"/>
    <w:rsid w:val="00797A88"/>
    <w:rsid w:val="007A05D6"/>
    <w:rsid w:val="007A4092"/>
    <w:rsid w:val="007A56A4"/>
    <w:rsid w:val="007A7462"/>
    <w:rsid w:val="007A78BB"/>
    <w:rsid w:val="007B1BE7"/>
    <w:rsid w:val="007B1EAA"/>
    <w:rsid w:val="007B6457"/>
    <w:rsid w:val="007C2DCD"/>
    <w:rsid w:val="007D5BC5"/>
    <w:rsid w:val="007D78BB"/>
    <w:rsid w:val="007D7ADA"/>
    <w:rsid w:val="007E0A86"/>
    <w:rsid w:val="007E1550"/>
    <w:rsid w:val="007E2992"/>
    <w:rsid w:val="007E3F13"/>
    <w:rsid w:val="007E4C3B"/>
    <w:rsid w:val="007E51C3"/>
    <w:rsid w:val="007F0F49"/>
    <w:rsid w:val="007F1B03"/>
    <w:rsid w:val="007F1E0E"/>
    <w:rsid w:val="007F3FDB"/>
    <w:rsid w:val="007F52FA"/>
    <w:rsid w:val="007F5B80"/>
    <w:rsid w:val="007F7966"/>
    <w:rsid w:val="00800594"/>
    <w:rsid w:val="00801275"/>
    <w:rsid w:val="00803646"/>
    <w:rsid w:val="008039ED"/>
    <w:rsid w:val="00804563"/>
    <w:rsid w:val="00810EFC"/>
    <w:rsid w:val="00811AEC"/>
    <w:rsid w:val="0081305E"/>
    <w:rsid w:val="008137E8"/>
    <w:rsid w:val="00813F4E"/>
    <w:rsid w:val="00815593"/>
    <w:rsid w:val="00820394"/>
    <w:rsid w:val="00822323"/>
    <w:rsid w:val="00822F80"/>
    <w:rsid w:val="00822F96"/>
    <w:rsid w:val="00823A62"/>
    <w:rsid w:val="0082535C"/>
    <w:rsid w:val="0082643F"/>
    <w:rsid w:val="00826AA8"/>
    <w:rsid w:val="0083055E"/>
    <w:rsid w:val="008308F8"/>
    <w:rsid w:val="00833308"/>
    <w:rsid w:val="00833DFD"/>
    <w:rsid w:val="00834B00"/>
    <w:rsid w:val="008351F7"/>
    <w:rsid w:val="0083662B"/>
    <w:rsid w:val="00840158"/>
    <w:rsid w:val="008412A6"/>
    <w:rsid w:val="00841DD5"/>
    <w:rsid w:val="00842534"/>
    <w:rsid w:val="0084459A"/>
    <w:rsid w:val="00844D82"/>
    <w:rsid w:val="00846003"/>
    <w:rsid w:val="00846590"/>
    <w:rsid w:val="00846D06"/>
    <w:rsid w:val="00847AAA"/>
    <w:rsid w:val="00847E0B"/>
    <w:rsid w:val="0085058F"/>
    <w:rsid w:val="0085094B"/>
    <w:rsid w:val="0085100E"/>
    <w:rsid w:val="0085114A"/>
    <w:rsid w:val="00852A6C"/>
    <w:rsid w:val="00852F1F"/>
    <w:rsid w:val="008553D8"/>
    <w:rsid w:val="0085799E"/>
    <w:rsid w:val="00860191"/>
    <w:rsid w:val="00862936"/>
    <w:rsid w:val="00863485"/>
    <w:rsid w:val="00865172"/>
    <w:rsid w:val="008655A4"/>
    <w:rsid w:val="008657EC"/>
    <w:rsid w:val="00865D19"/>
    <w:rsid w:val="00867079"/>
    <w:rsid w:val="008676E3"/>
    <w:rsid w:val="00874B56"/>
    <w:rsid w:val="0087608A"/>
    <w:rsid w:val="008771B6"/>
    <w:rsid w:val="00877F10"/>
    <w:rsid w:val="00880A6E"/>
    <w:rsid w:val="00882C28"/>
    <w:rsid w:val="00883012"/>
    <w:rsid w:val="008848EE"/>
    <w:rsid w:val="00884F51"/>
    <w:rsid w:val="0088599E"/>
    <w:rsid w:val="008877D3"/>
    <w:rsid w:val="00887BEC"/>
    <w:rsid w:val="00887CA5"/>
    <w:rsid w:val="008907F3"/>
    <w:rsid w:val="00890A24"/>
    <w:rsid w:val="00892303"/>
    <w:rsid w:val="00893E62"/>
    <w:rsid w:val="00895495"/>
    <w:rsid w:val="008962A5"/>
    <w:rsid w:val="00897713"/>
    <w:rsid w:val="00897A59"/>
    <w:rsid w:val="008A0973"/>
    <w:rsid w:val="008A1CC2"/>
    <w:rsid w:val="008A21D2"/>
    <w:rsid w:val="008A328A"/>
    <w:rsid w:val="008A42F6"/>
    <w:rsid w:val="008A4851"/>
    <w:rsid w:val="008A4CA3"/>
    <w:rsid w:val="008A79E1"/>
    <w:rsid w:val="008B190A"/>
    <w:rsid w:val="008B1B85"/>
    <w:rsid w:val="008B1E5C"/>
    <w:rsid w:val="008B1F35"/>
    <w:rsid w:val="008B3EF6"/>
    <w:rsid w:val="008B4054"/>
    <w:rsid w:val="008C19DC"/>
    <w:rsid w:val="008C1D7B"/>
    <w:rsid w:val="008C3D5B"/>
    <w:rsid w:val="008C4AFE"/>
    <w:rsid w:val="008C5B6B"/>
    <w:rsid w:val="008C628F"/>
    <w:rsid w:val="008C702F"/>
    <w:rsid w:val="008C7B42"/>
    <w:rsid w:val="008D08CD"/>
    <w:rsid w:val="008D1107"/>
    <w:rsid w:val="008D171F"/>
    <w:rsid w:val="008E1CDD"/>
    <w:rsid w:val="008E1FC4"/>
    <w:rsid w:val="008E28A4"/>
    <w:rsid w:val="008E2A11"/>
    <w:rsid w:val="008E51FB"/>
    <w:rsid w:val="008E74B4"/>
    <w:rsid w:val="008F344C"/>
    <w:rsid w:val="008F4AB9"/>
    <w:rsid w:val="008F51C8"/>
    <w:rsid w:val="008F6EC2"/>
    <w:rsid w:val="008F7205"/>
    <w:rsid w:val="008F74A0"/>
    <w:rsid w:val="008F76F1"/>
    <w:rsid w:val="008F792D"/>
    <w:rsid w:val="00902077"/>
    <w:rsid w:val="00902534"/>
    <w:rsid w:val="00903C9F"/>
    <w:rsid w:val="0090521E"/>
    <w:rsid w:val="00906C66"/>
    <w:rsid w:val="00910196"/>
    <w:rsid w:val="00910A65"/>
    <w:rsid w:val="00910DD6"/>
    <w:rsid w:val="00912245"/>
    <w:rsid w:val="00917BAF"/>
    <w:rsid w:val="0092453F"/>
    <w:rsid w:val="00925553"/>
    <w:rsid w:val="0092682F"/>
    <w:rsid w:val="00927A55"/>
    <w:rsid w:val="009322A8"/>
    <w:rsid w:val="009341B9"/>
    <w:rsid w:val="009346E2"/>
    <w:rsid w:val="00937BCD"/>
    <w:rsid w:val="00940964"/>
    <w:rsid w:val="0094173F"/>
    <w:rsid w:val="00942056"/>
    <w:rsid w:val="009425AE"/>
    <w:rsid w:val="00943DA5"/>
    <w:rsid w:val="009530A9"/>
    <w:rsid w:val="00953EA2"/>
    <w:rsid w:val="00963B42"/>
    <w:rsid w:val="00964633"/>
    <w:rsid w:val="00966C55"/>
    <w:rsid w:val="00972669"/>
    <w:rsid w:val="00972AAA"/>
    <w:rsid w:val="009743ED"/>
    <w:rsid w:val="00974E26"/>
    <w:rsid w:val="00975547"/>
    <w:rsid w:val="0097555B"/>
    <w:rsid w:val="009815A2"/>
    <w:rsid w:val="00981665"/>
    <w:rsid w:val="009831A7"/>
    <w:rsid w:val="0098404A"/>
    <w:rsid w:val="009855AD"/>
    <w:rsid w:val="009860C2"/>
    <w:rsid w:val="00987BAE"/>
    <w:rsid w:val="00992256"/>
    <w:rsid w:val="0099255A"/>
    <w:rsid w:val="00993CEA"/>
    <w:rsid w:val="00994EB8"/>
    <w:rsid w:val="00996425"/>
    <w:rsid w:val="00996FDB"/>
    <w:rsid w:val="009978FC"/>
    <w:rsid w:val="009A0B54"/>
    <w:rsid w:val="009B005E"/>
    <w:rsid w:val="009B198F"/>
    <w:rsid w:val="009B2E13"/>
    <w:rsid w:val="009B32D8"/>
    <w:rsid w:val="009B5EEC"/>
    <w:rsid w:val="009B6059"/>
    <w:rsid w:val="009C18C8"/>
    <w:rsid w:val="009C1CCC"/>
    <w:rsid w:val="009C1FE0"/>
    <w:rsid w:val="009C242B"/>
    <w:rsid w:val="009C2A05"/>
    <w:rsid w:val="009C4893"/>
    <w:rsid w:val="009C6027"/>
    <w:rsid w:val="009C64A6"/>
    <w:rsid w:val="009C6884"/>
    <w:rsid w:val="009D0ECA"/>
    <w:rsid w:val="009D1586"/>
    <w:rsid w:val="009D20E2"/>
    <w:rsid w:val="009D3579"/>
    <w:rsid w:val="009D3660"/>
    <w:rsid w:val="009D515E"/>
    <w:rsid w:val="009D543F"/>
    <w:rsid w:val="009D7A8D"/>
    <w:rsid w:val="009E0454"/>
    <w:rsid w:val="009E38A6"/>
    <w:rsid w:val="009E5BA4"/>
    <w:rsid w:val="009E5E4E"/>
    <w:rsid w:val="009F0EF6"/>
    <w:rsid w:val="009F14B5"/>
    <w:rsid w:val="009F29F0"/>
    <w:rsid w:val="009F6CA0"/>
    <w:rsid w:val="00A020FB"/>
    <w:rsid w:val="00A02705"/>
    <w:rsid w:val="00A04462"/>
    <w:rsid w:val="00A07902"/>
    <w:rsid w:val="00A07FB4"/>
    <w:rsid w:val="00A108D2"/>
    <w:rsid w:val="00A10F99"/>
    <w:rsid w:val="00A11138"/>
    <w:rsid w:val="00A151E0"/>
    <w:rsid w:val="00A16BD0"/>
    <w:rsid w:val="00A24BDB"/>
    <w:rsid w:val="00A258DF"/>
    <w:rsid w:val="00A269D0"/>
    <w:rsid w:val="00A26CAF"/>
    <w:rsid w:val="00A27A96"/>
    <w:rsid w:val="00A27F9A"/>
    <w:rsid w:val="00A3093B"/>
    <w:rsid w:val="00A30998"/>
    <w:rsid w:val="00A34A68"/>
    <w:rsid w:val="00A37502"/>
    <w:rsid w:val="00A37861"/>
    <w:rsid w:val="00A42C45"/>
    <w:rsid w:val="00A42DE7"/>
    <w:rsid w:val="00A43BAB"/>
    <w:rsid w:val="00A44AFB"/>
    <w:rsid w:val="00A44BD2"/>
    <w:rsid w:val="00A479D1"/>
    <w:rsid w:val="00A50CD8"/>
    <w:rsid w:val="00A516FB"/>
    <w:rsid w:val="00A527AF"/>
    <w:rsid w:val="00A52D76"/>
    <w:rsid w:val="00A535D0"/>
    <w:rsid w:val="00A53D3F"/>
    <w:rsid w:val="00A6463E"/>
    <w:rsid w:val="00A65DCB"/>
    <w:rsid w:val="00A6683F"/>
    <w:rsid w:val="00A73CE9"/>
    <w:rsid w:val="00A74413"/>
    <w:rsid w:val="00A74B37"/>
    <w:rsid w:val="00A773DC"/>
    <w:rsid w:val="00A779E3"/>
    <w:rsid w:val="00A80E26"/>
    <w:rsid w:val="00A81023"/>
    <w:rsid w:val="00A81DAA"/>
    <w:rsid w:val="00A83D41"/>
    <w:rsid w:val="00A86134"/>
    <w:rsid w:val="00A867F3"/>
    <w:rsid w:val="00A86847"/>
    <w:rsid w:val="00A903F8"/>
    <w:rsid w:val="00A90893"/>
    <w:rsid w:val="00A91596"/>
    <w:rsid w:val="00A91EF2"/>
    <w:rsid w:val="00A959CD"/>
    <w:rsid w:val="00A96AE5"/>
    <w:rsid w:val="00A97954"/>
    <w:rsid w:val="00AA0F05"/>
    <w:rsid w:val="00AA16F9"/>
    <w:rsid w:val="00AA3072"/>
    <w:rsid w:val="00AA33C8"/>
    <w:rsid w:val="00AA3828"/>
    <w:rsid w:val="00AA697E"/>
    <w:rsid w:val="00AA73CA"/>
    <w:rsid w:val="00AB103A"/>
    <w:rsid w:val="00AB3A5E"/>
    <w:rsid w:val="00AB40D7"/>
    <w:rsid w:val="00AB75CF"/>
    <w:rsid w:val="00AB7F09"/>
    <w:rsid w:val="00AC0B46"/>
    <w:rsid w:val="00AC3916"/>
    <w:rsid w:val="00AC413D"/>
    <w:rsid w:val="00AC5D6D"/>
    <w:rsid w:val="00AC696B"/>
    <w:rsid w:val="00AD203F"/>
    <w:rsid w:val="00AD2208"/>
    <w:rsid w:val="00AD561D"/>
    <w:rsid w:val="00AD5DE5"/>
    <w:rsid w:val="00AE2C7E"/>
    <w:rsid w:val="00AE635A"/>
    <w:rsid w:val="00AF05DB"/>
    <w:rsid w:val="00AF3A22"/>
    <w:rsid w:val="00AF4AD5"/>
    <w:rsid w:val="00AF5654"/>
    <w:rsid w:val="00AF67C0"/>
    <w:rsid w:val="00AF7E17"/>
    <w:rsid w:val="00B0069C"/>
    <w:rsid w:val="00B0126D"/>
    <w:rsid w:val="00B02A79"/>
    <w:rsid w:val="00B036D1"/>
    <w:rsid w:val="00B05C5D"/>
    <w:rsid w:val="00B0643B"/>
    <w:rsid w:val="00B07BFB"/>
    <w:rsid w:val="00B104C0"/>
    <w:rsid w:val="00B10DE3"/>
    <w:rsid w:val="00B13107"/>
    <w:rsid w:val="00B13E0F"/>
    <w:rsid w:val="00B14AC0"/>
    <w:rsid w:val="00B17152"/>
    <w:rsid w:val="00B1732E"/>
    <w:rsid w:val="00B20D2F"/>
    <w:rsid w:val="00B215B8"/>
    <w:rsid w:val="00B22C1D"/>
    <w:rsid w:val="00B25A13"/>
    <w:rsid w:val="00B30503"/>
    <w:rsid w:val="00B31672"/>
    <w:rsid w:val="00B31BA2"/>
    <w:rsid w:val="00B33C33"/>
    <w:rsid w:val="00B403BC"/>
    <w:rsid w:val="00B4074D"/>
    <w:rsid w:val="00B422DA"/>
    <w:rsid w:val="00B47B8A"/>
    <w:rsid w:val="00B47C81"/>
    <w:rsid w:val="00B531B4"/>
    <w:rsid w:val="00B56170"/>
    <w:rsid w:val="00B56A48"/>
    <w:rsid w:val="00B6254A"/>
    <w:rsid w:val="00B625F1"/>
    <w:rsid w:val="00B645A3"/>
    <w:rsid w:val="00B66718"/>
    <w:rsid w:val="00B66E57"/>
    <w:rsid w:val="00B703ED"/>
    <w:rsid w:val="00B70D3C"/>
    <w:rsid w:val="00B71042"/>
    <w:rsid w:val="00B75806"/>
    <w:rsid w:val="00B77DD4"/>
    <w:rsid w:val="00B807FB"/>
    <w:rsid w:val="00B82DA7"/>
    <w:rsid w:val="00B82FBD"/>
    <w:rsid w:val="00B8310B"/>
    <w:rsid w:val="00B84461"/>
    <w:rsid w:val="00B84A9C"/>
    <w:rsid w:val="00B960EC"/>
    <w:rsid w:val="00BA0960"/>
    <w:rsid w:val="00BA153A"/>
    <w:rsid w:val="00BA3BC3"/>
    <w:rsid w:val="00BA4B7C"/>
    <w:rsid w:val="00BA5836"/>
    <w:rsid w:val="00BA59A9"/>
    <w:rsid w:val="00BB00E8"/>
    <w:rsid w:val="00BB01FF"/>
    <w:rsid w:val="00BB0BF5"/>
    <w:rsid w:val="00BB166A"/>
    <w:rsid w:val="00BB6D78"/>
    <w:rsid w:val="00BC3C03"/>
    <w:rsid w:val="00BC3D37"/>
    <w:rsid w:val="00BC500D"/>
    <w:rsid w:val="00BC61A5"/>
    <w:rsid w:val="00BC75E9"/>
    <w:rsid w:val="00BC7DCB"/>
    <w:rsid w:val="00BD108D"/>
    <w:rsid w:val="00BD11BD"/>
    <w:rsid w:val="00BD3872"/>
    <w:rsid w:val="00BD7BB9"/>
    <w:rsid w:val="00BD7E57"/>
    <w:rsid w:val="00BE4EF5"/>
    <w:rsid w:val="00BF005D"/>
    <w:rsid w:val="00BF18C1"/>
    <w:rsid w:val="00BF42EF"/>
    <w:rsid w:val="00BF524A"/>
    <w:rsid w:val="00C002C5"/>
    <w:rsid w:val="00C004C9"/>
    <w:rsid w:val="00C00D30"/>
    <w:rsid w:val="00C00DC4"/>
    <w:rsid w:val="00C02F75"/>
    <w:rsid w:val="00C05ECB"/>
    <w:rsid w:val="00C07735"/>
    <w:rsid w:val="00C10710"/>
    <w:rsid w:val="00C1096C"/>
    <w:rsid w:val="00C11314"/>
    <w:rsid w:val="00C16584"/>
    <w:rsid w:val="00C21585"/>
    <w:rsid w:val="00C22A5E"/>
    <w:rsid w:val="00C252B2"/>
    <w:rsid w:val="00C279C6"/>
    <w:rsid w:val="00C30F8D"/>
    <w:rsid w:val="00C33BDA"/>
    <w:rsid w:val="00C3460B"/>
    <w:rsid w:val="00C35390"/>
    <w:rsid w:val="00C35EB0"/>
    <w:rsid w:val="00C36459"/>
    <w:rsid w:val="00C37CEE"/>
    <w:rsid w:val="00C37FBD"/>
    <w:rsid w:val="00C417DD"/>
    <w:rsid w:val="00C44A86"/>
    <w:rsid w:val="00C526B8"/>
    <w:rsid w:val="00C52DA6"/>
    <w:rsid w:val="00C550E2"/>
    <w:rsid w:val="00C5660F"/>
    <w:rsid w:val="00C57B2F"/>
    <w:rsid w:val="00C57CA5"/>
    <w:rsid w:val="00C60B1E"/>
    <w:rsid w:val="00C60CAD"/>
    <w:rsid w:val="00C617C3"/>
    <w:rsid w:val="00C637EE"/>
    <w:rsid w:val="00C63CC6"/>
    <w:rsid w:val="00C71933"/>
    <w:rsid w:val="00C71B41"/>
    <w:rsid w:val="00C765A8"/>
    <w:rsid w:val="00C773FF"/>
    <w:rsid w:val="00C8018E"/>
    <w:rsid w:val="00C82743"/>
    <w:rsid w:val="00C82FA5"/>
    <w:rsid w:val="00C86DF0"/>
    <w:rsid w:val="00C9216A"/>
    <w:rsid w:val="00C94FB0"/>
    <w:rsid w:val="00CA0434"/>
    <w:rsid w:val="00CA46C1"/>
    <w:rsid w:val="00CB339C"/>
    <w:rsid w:val="00CB3920"/>
    <w:rsid w:val="00CC66FC"/>
    <w:rsid w:val="00CC6BAB"/>
    <w:rsid w:val="00CC7031"/>
    <w:rsid w:val="00CD10B2"/>
    <w:rsid w:val="00CD335C"/>
    <w:rsid w:val="00CD4560"/>
    <w:rsid w:val="00CD5768"/>
    <w:rsid w:val="00CD5A84"/>
    <w:rsid w:val="00CD5A91"/>
    <w:rsid w:val="00CD74F7"/>
    <w:rsid w:val="00CE2BB4"/>
    <w:rsid w:val="00CE3033"/>
    <w:rsid w:val="00CE470E"/>
    <w:rsid w:val="00CF0099"/>
    <w:rsid w:val="00CF3DDA"/>
    <w:rsid w:val="00CF53E3"/>
    <w:rsid w:val="00CF68A1"/>
    <w:rsid w:val="00CF7320"/>
    <w:rsid w:val="00CF7852"/>
    <w:rsid w:val="00D04E90"/>
    <w:rsid w:val="00D056D8"/>
    <w:rsid w:val="00D06057"/>
    <w:rsid w:val="00D0734D"/>
    <w:rsid w:val="00D07CD6"/>
    <w:rsid w:val="00D10B29"/>
    <w:rsid w:val="00D1257F"/>
    <w:rsid w:val="00D125FC"/>
    <w:rsid w:val="00D13553"/>
    <w:rsid w:val="00D13734"/>
    <w:rsid w:val="00D1444D"/>
    <w:rsid w:val="00D160E4"/>
    <w:rsid w:val="00D17852"/>
    <w:rsid w:val="00D17F51"/>
    <w:rsid w:val="00D2048B"/>
    <w:rsid w:val="00D20D14"/>
    <w:rsid w:val="00D23B9F"/>
    <w:rsid w:val="00D24465"/>
    <w:rsid w:val="00D2549C"/>
    <w:rsid w:val="00D27E32"/>
    <w:rsid w:val="00D32ED1"/>
    <w:rsid w:val="00D33B1F"/>
    <w:rsid w:val="00D33BFA"/>
    <w:rsid w:val="00D402C7"/>
    <w:rsid w:val="00D42B20"/>
    <w:rsid w:val="00D42F6A"/>
    <w:rsid w:val="00D43A71"/>
    <w:rsid w:val="00D455CC"/>
    <w:rsid w:val="00D4566A"/>
    <w:rsid w:val="00D45AA5"/>
    <w:rsid w:val="00D50ED0"/>
    <w:rsid w:val="00D52A7E"/>
    <w:rsid w:val="00D52C2C"/>
    <w:rsid w:val="00D555C2"/>
    <w:rsid w:val="00D570D1"/>
    <w:rsid w:val="00D63AA6"/>
    <w:rsid w:val="00D64343"/>
    <w:rsid w:val="00D65D2E"/>
    <w:rsid w:val="00D66EF5"/>
    <w:rsid w:val="00D70145"/>
    <w:rsid w:val="00D70DFD"/>
    <w:rsid w:val="00D734D6"/>
    <w:rsid w:val="00D73967"/>
    <w:rsid w:val="00D73DD5"/>
    <w:rsid w:val="00D76ACA"/>
    <w:rsid w:val="00D76FDA"/>
    <w:rsid w:val="00D771FE"/>
    <w:rsid w:val="00D808D6"/>
    <w:rsid w:val="00D824E8"/>
    <w:rsid w:val="00D847A4"/>
    <w:rsid w:val="00D929C4"/>
    <w:rsid w:val="00D93048"/>
    <w:rsid w:val="00D93828"/>
    <w:rsid w:val="00D95E83"/>
    <w:rsid w:val="00D966A5"/>
    <w:rsid w:val="00D96E06"/>
    <w:rsid w:val="00DA07BC"/>
    <w:rsid w:val="00DA2028"/>
    <w:rsid w:val="00DA4E3B"/>
    <w:rsid w:val="00DA5AD8"/>
    <w:rsid w:val="00DA61FC"/>
    <w:rsid w:val="00DA7468"/>
    <w:rsid w:val="00DB277B"/>
    <w:rsid w:val="00DB2C8D"/>
    <w:rsid w:val="00DB443B"/>
    <w:rsid w:val="00DB4CA6"/>
    <w:rsid w:val="00DB52D5"/>
    <w:rsid w:val="00DB5F11"/>
    <w:rsid w:val="00DB76EE"/>
    <w:rsid w:val="00DB7F60"/>
    <w:rsid w:val="00DC0244"/>
    <w:rsid w:val="00DC1AF7"/>
    <w:rsid w:val="00DC5FC7"/>
    <w:rsid w:val="00DC6926"/>
    <w:rsid w:val="00DC720C"/>
    <w:rsid w:val="00DD0250"/>
    <w:rsid w:val="00DD09BB"/>
    <w:rsid w:val="00DD4223"/>
    <w:rsid w:val="00DD4784"/>
    <w:rsid w:val="00DD5B64"/>
    <w:rsid w:val="00DD7B5A"/>
    <w:rsid w:val="00DD7F75"/>
    <w:rsid w:val="00DE313A"/>
    <w:rsid w:val="00DE48CC"/>
    <w:rsid w:val="00DE4A88"/>
    <w:rsid w:val="00DE4D2A"/>
    <w:rsid w:val="00DE5C79"/>
    <w:rsid w:val="00DE64C6"/>
    <w:rsid w:val="00DE654F"/>
    <w:rsid w:val="00DE7880"/>
    <w:rsid w:val="00DF18C6"/>
    <w:rsid w:val="00DF4F2C"/>
    <w:rsid w:val="00DF6888"/>
    <w:rsid w:val="00DF778C"/>
    <w:rsid w:val="00E00B6E"/>
    <w:rsid w:val="00E014BB"/>
    <w:rsid w:val="00E0357C"/>
    <w:rsid w:val="00E2130D"/>
    <w:rsid w:val="00E227D0"/>
    <w:rsid w:val="00E254F3"/>
    <w:rsid w:val="00E27C1B"/>
    <w:rsid w:val="00E317BD"/>
    <w:rsid w:val="00E31B21"/>
    <w:rsid w:val="00E32015"/>
    <w:rsid w:val="00E33C0F"/>
    <w:rsid w:val="00E362D4"/>
    <w:rsid w:val="00E37B14"/>
    <w:rsid w:val="00E407DE"/>
    <w:rsid w:val="00E4308F"/>
    <w:rsid w:val="00E43B6A"/>
    <w:rsid w:val="00E5000C"/>
    <w:rsid w:val="00E51A2B"/>
    <w:rsid w:val="00E5209F"/>
    <w:rsid w:val="00E52E1E"/>
    <w:rsid w:val="00E57319"/>
    <w:rsid w:val="00E57D1C"/>
    <w:rsid w:val="00E6083C"/>
    <w:rsid w:val="00E60AFB"/>
    <w:rsid w:val="00E62669"/>
    <w:rsid w:val="00E63ACC"/>
    <w:rsid w:val="00E63E0D"/>
    <w:rsid w:val="00E63FF9"/>
    <w:rsid w:val="00E652D2"/>
    <w:rsid w:val="00E66293"/>
    <w:rsid w:val="00E6651C"/>
    <w:rsid w:val="00E66BC8"/>
    <w:rsid w:val="00E70692"/>
    <w:rsid w:val="00E70806"/>
    <w:rsid w:val="00E70E92"/>
    <w:rsid w:val="00E715F6"/>
    <w:rsid w:val="00E74C71"/>
    <w:rsid w:val="00E752E9"/>
    <w:rsid w:val="00E75F19"/>
    <w:rsid w:val="00E7712D"/>
    <w:rsid w:val="00E77838"/>
    <w:rsid w:val="00E805D8"/>
    <w:rsid w:val="00E847A5"/>
    <w:rsid w:val="00E849E3"/>
    <w:rsid w:val="00E84E86"/>
    <w:rsid w:val="00E85B5E"/>
    <w:rsid w:val="00E86440"/>
    <w:rsid w:val="00E867C5"/>
    <w:rsid w:val="00E903A6"/>
    <w:rsid w:val="00E90C22"/>
    <w:rsid w:val="00E943B3"/>
    <w:rsid w:val="00E94D83"/>
    <w:rsid w:val="00E9527A"/>
    <w:rsid w:val="00EA1168"/>
    <w:rsid w:val="00EA1199"/>
    <w:rsid w:val="00EA2326"/>
    <w:rsid w:val="00EA4841"/>
    <w:rsid w:val="00EA52FB"/>
    <w:rsid w:val="00EA6A85"/>
    <w:rsid w:val="00EA7CB3"/>
    <w:rsid w:val="00EA7D28"/>
    <w:rsid w:val="00EB396B"/>
    <w:rsid w:val="00EB6CC5"/>
    <w:rsid w:val="00EB7FF3"/>
    <w:rsid w:val="00EC1877"/>
    <w:rsid w:val="00EC2488"/>
    <w:rsid w:val="00EC3E72"/>
    <w:rsid w:val="00ED0002"/>
    <w:rsid w:val="00ED0486"/>
    <w:rsid w:val="00ED18FC"/>
    <w:rsid w:val="00ED2078"/>
    <w:rsid w:val="00ED38C5"/>
    <w:rsid w:val="00ED6BA8"/>
    <w:rsid w:val="00ED70B1"/>
    <w:rsid w:val="00ED7D87"/>
    <w:rsid w:val="00ED7E07"/>
    <w:rsid w:val="00EE1B28"/>
    <w:rsid w:val="00EE2C6D"/>
    <w:rsid w:val="00EE4AFF"/>
    <w:rsid w:val="00EF0117"/>
    <w:rsid w:val="00EF06E0"/>
    <w:rsid w:val="00EF161A"/>
    <w:rsid w:val="00EF1DC1"/>
    <w:rsid w:val="00EF37C5"/>
    <w:rsid w:val="00EF3F96"/>
    <w:rsid w:val="00EF4BB1"/>
    <w:rsid w:val="00EF68CB"/>
    <w:rsid w:val="00EF7858"/>
    <w:rsid w:val="00EF7B91"/>
    <w:rsid w:val="00EF7E17"/>
    <w:rsid w:val="00F0076A"/>
    <w:rsid w:val="00F01B97"/>
    <w:rsid w:val="00F069A9"/>
    <w:rsid w:val="00F06FEA"/>
    <w:rsid w:val="00F104DB"/>
    <w:rsid w:val="00F15E25"/>
    <w:rsid w:val="00F165AB"/>
    <w:rsid w:val="00F16B52"/>
    <w:rsid w:val="00F21B60"/>
    <w:rsid w:val="00F21FBA"/>
    <w:rsid w:val="00F22B40"/>
    <w:rsid w:val="00F23AE3"/>
    <w:rsid w:val="00F25E45"/>
    <w:rsid w:val="00F266D3"/>
    <w:rsid w:val="00F319F5"/>
    <w:rsid w:val="00F330A0"/>
    <w:rsid w:val="00F337D1"/>
    <w:rsid w:val="00F35BB6"/>
    <w:rsid w:val="00F42A07"/>
    <w:rsid w:val="00F50945"/>
    <w:rsid w:val="00F51850"/>
    <w:rsid w:val="00F543D8"/>
    <w:rsid w:val="00F56A67"/>
    <w:rsid w:val="00F62485"/>
    <w:rsid w:val="00F63EF6"/>
    <w:rsid w:val="00F65132"/>
    <w:rsid w:val="00F65D46"/>
    <w:rsid w:val="00F65F3F"/>
    <w:rsid w:val="00F708DD"/>
    <w:rsid w:val="00F71736"/>
    <w:rsid w:val="00F71C3E"/>
    <w:rsid w:val="00F7300A"/>
    <w:rsid w:val="00F73273"/>
    <w:rsid w:val="00F73427"/>
    <w:rsid w:val="00F740D8"/>
    <w:rsid w:val="00F82EDD"/>
    <w:rsid w:val="00F83FEE"/>
    <w:rsid w:val="00F8593B"/>
    <w:rsid w:val="00F85F01"/>
    <w:rsid w:val="00F87F6A"/>
    <w:rsid w:val="00F91B0A"/>
    <w:rsid w:val="00F92750"/>
    <w:rsid w:val="00F928B5"/>
    <w:rsid w:val="00F9461D"/>
    <w:rsid w:val="00FA0E44"/>
    <w:rsid w:val="00FA2DB6"/>
    <w:rsid w:val="00FA44F0"/>
    <w:rsid w:val="00FA59AD"/>
    <w:rsid w:val="00FA6DA9"/>
    <w:rsid w:val="00FB0284"/>
    <w:rsid w:val="00FB398E"/>
    <w:rsid w:val="00FB599D"/>
    <w:rsid w:val="00FB62CA"/>
    <w:rsid w:val="00FB7636"/>
    <w:rsid w:val="00FC1A1F"/>
    <w:rsid w:val="00FC1E48"/>
    <w:rsid w:val="00FC607D"/>
    <w:rsid w:val="00FC65EF"/>
    <w:rsid w:val="00FC7D0E"/>
    <w:rsid w:val="00FC7E4E"/>
    <w:rsid w:val="00FD0468"/>
    <w:rsid w:val="00FD1AB7"/>
    <w:rsid w:val="00FD21F8"/>
    <w:rsid w:val="00FD335B"/>
    <w:rsid w:val="00FD336B"/>
    <w:rsid w:val="00FD485A"/>
    <w:rsid w:val="00FD5922"/>
    <w:rsid w:val="00FD6210"/>
    <w:rsid w:val="00FD6812"/>
    <w:rsid w:val="00FD6886"/>
    <w:rsid w:val="00FD6920"/>
    <w:rsid w:val="00FE063E"/>
    <w:rsid w:val="00FE1F64"/>
    <w:rsid w:val="00FE2B2D"/>
    <w:rsid w:val="00FE3813"/>
    <w:rsid w:val="00FE3864"/>
    <w:rsid w:val="00FE5732"/>
    <w:rsid w:val="00FE6C2B"/>
    <w:rsid w:val="00FE77A3"/>
    <w:rsid w:val="00FF06DA"/>
    <w:rsid w:val="00FF08C3"/>
    <w:rsid w:val="00FF1016"/>
    <w:rsid w:val="00FF15E2"/>
    <w:rsid w:val="00FF1F35"/>
    <w:rsid w:val="00FF3C32"/>
    <w:rsid w:val="00FF3EDD"/>
    <w:rsid w:val="00FF4829"/>
    <w:rsid w:val="00FF4B07"/>
    <w:rsid w:val="00FF62CA"/>
    <w:rsid w:val="00FF731C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50944"/>
  <w15:chartTrackingRefBased/>
  <w15:docId w15:val="{8B4BEA77-66EC-4540-B927-06A11CA4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6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6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6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6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6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6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6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6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6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6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6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6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6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B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1932</Words>
  <Characters>9895</Characters>
  <Application>Microsoft Office Word</Application>
  <DocSecurity>0</DocSecurity>
  <Lines>241</Lines>
  <Paragraphs>281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Maguire</dc:creator>
  <cp:keywords/>
  <dc:description/>
  <cp:lastModifiedBy>Michael Maguire</cp:lastModifiedBy>
  <cp:revision>2</cp:revision>
  <dcterms:created xsi:type="dcterms:W3CDTF">2025-12-04T16:33:00Z</dcterms:created>
  <dcterms:modified xsi:type="dcterms:W3CDTF">2025-12-04T16:33:00Z</dcterms:modified>
</cp:coreProperties>
</file>